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453" w:rsidRPr="00707A5E" w:rsidRDefault="00BA0453" w:rsidP="00BA0453">
      <w:pPr>
        <w:pStyle w:val="1"/>
        <w:rPr>
          <w:color w:val="00B050"/>
          <w:szCs w:val="28"/>
        </w:rPr>
      </w:pPr>
      <w:r w:rsidRPr="00707A5E">
        <w:rPr>
          <w:color w:val="00B050"/>
          <w:szCs w:val="28"/>
        </w:rPr>
        <w:t>ΕΚΘΕΣΗ ΔΙΑΧΕΙΡΙΣΕΩΣ ΤΟΥ ΔΙΟΙΚΗΤΙΚΟΥ ΣΥΜΒΟΥΛΙΟΥ</w:t>
      </w:r>
    </w:p>
    <w:p w:rsidR="00BA0453" w:rsidRPr="00707A5E" w:rsidRDefault="00BA0453" w:rsidP="00BA0453">
      <w:pPr>
        <w:pStyle w:val="1"/>
        <w:rPr>
          <w:color w:val="00B050"/>
          <w:szCs w:val="28"/>
        </w:rPr>
      </w:pPr>
      <w:r w:rsidRPr="00707A5E">
        <w:rPr>
          <w:color w:val="00B050"/>
          <w:szCs w:val="28"/>
        </w:rPr>
        <w:t>ΕΤΑΙΡΙΑΣ «ΚΑΒΒΟΥΡΗΣ Δ ΚΑΙ ΥΙΟΙ Α.Ε.»</w:t>
      </w:r>
    </w:p>
    <w:p w:rsidR="00BA0453" w:rsidRDefault="00BA0453" w:rsidP="00BA0453">
      <w:pPr>
        <w:pStyle w:val="a5"/>
        <w:spacing w:line="360" w:lineRule="auto"/>
        <w:rPr>
          <w:rFonts w:ascii="Tahoma" w:hAnsi="Tahoma"/>
          <w:bCs/>
          <w:color w:val="0000FF"/>
          <w:sz w:val="28"/>
          <w:szCs w:val="22"/>
          <w:u w:val="single"/>
        </w:rPr>
      </w:pPr>
      <w:r>
        <w:rPr>
          <w:rFonts w:ascii="Tahoma" w:hAnsi="Tahoma"/>
          <w:bCs/>
          <w:color w:val="0000FF"/>
          <w:sz w:val="28"/>
          <w:szCs w:val="22"/>
          <w:u w:val="single"/>
        </w:rPr>
        <w:t>Προς την τακτική Γενική Συνέλευση των μετόχων</w:t>
      </w:r>
    </w:p>
    <w:p w:rsidR="00BA0453" w:rsidRDefault="00BA0453" w:rsidP="00BA0453">
      <w:pPr>
        <w:spacing w:line="360" w:lineRule="auto"/>
        <w:jc w:val="both"/>
        <w:rPr>
          <w:rFonts w:ascii="Tahoma" w:hAnsi="Tahoma" w:cs="Tahoma"/>
          <w:szCs w:val="20"/>
        </w:rPr>
      </w:pPr>
    </w:p>
    <w:p w:rsidR="00BA0453" w:rsidRDefault="00BA0453" w:rsidP="00BA0453">
      <w:pPr>
        <w:spacing w:line="360" w:lineRule="auto"/>
        <w:jc w:val="both"/>
        <w:rPr>
          <w:rFonts w:ascii="Tahoma" w:hAnsi="Tahoma" w:cs="Tahoma"/>
          <w:szCs w:val="20"/>
          <w:lang w:val="fr-FR"/>
        </w:rPr>
      </w:pPr>
      <w:r>
        <w:rPr>
          <w:rFonts w:ascii="Tahoma" w:hAnsi="Tahoma" w:cs="Tahoma"/>
          <w:szCs w:val="20"/>
        </w:rPr>
        <w:t>Κύριοι</w:t>
      </w:r>
      <w:r>
        <w:rPr>
          <w:rFonts w:ascii="Tahoma" w:hAnsi="Tahoma" w:cs="Tahoma"/>
          <w:szCs w:val="20"/>
          <w:lang w:val="fr-FR"/>
        </w:rPr>
        <w:t xml:space="preserve"> </w:t>
      </w:r>
      <w:proofErr w:type="spellStart"/>
      <w:r>
        <w:rPr>
          <w:rFonts w:ascii="Tahoma" w:hAnsi="Tahoma" w:cs="Tahoma"/>
          <w:szCs w:val="20"/>
          <w:lang w:val="fr-FR"/>
        </w:rPr>
        <w:t>μέτοχοι</w:t>
      </w:r>
      <w:proofErr w:type="spellEnd"/>
      <w:r>
        <w:rPr>
          <w:rFonts w:ascii="Tahoma" w:hAnsi="Tahoma" w:cs="Tahoma"/>
          <w:szCs w:val="20"/>
          <w:lang w:val="fr-FR"/>
        </w:rPr>
        <w:t>,</w:t>
      </w:r>
    </w:p>
    <w:p w:rsidR="00BA0453" w:rsidRDefault="00BA0453" w:rsidP="00BA0453">
      <w:pPr>
        <w:pStyle w:val="20"/>
        <w:spacing w:line="360" w:lineRule="auto"/>
        <w:rPr>
          <w:sz w:val="20"/>
          <w:szCs w:val="22"/>
        </w:rPr>
      </w:pPr>
      <w:r>
        <w:t>Υποβάλλουμε συνημμένως στη γενική συνέλευσή σας τις οικονομικές καταστάσεις  της εταιρίας για την χρήση  σύμφωνα με τον Ν.4308/2014 που καθορίζει τη κατηγορία της οντότητας το υπόδειγμα των ανωτέρω οικονομικών καταστάσεων με τις παρατηρήσεις μας πάνω σε αυτές και παρακαλούμε να τις εγκρίνετε.</w:t>
      </w:r>
    </w:p>
    <w:p w:rsidR="00BA0453" w:rsidRDefault="00BA0453" w:rsidP="00BA0453">
      <w:pPr>
        <w:spacing w:line="360" w:lineRule="auto"/>
        <w:ind w:left="426"/>
        <w:jc w:val="both"/>
        <w:rPr>
          <w:rFonts w:ascii="Tahoma" w:hAnsi="Tahoma" w:cs="Tahoma"/>
          <w:sz w:val="20"/>
          <w:szCs w:val="22"/>
        </w:rPr>
      </w:pPr>
    </w:p>
    <w:p w:rsidR="00BA0453" w:rsidRDefault="00BA0453" w:rsidP="00BA0453">
      <w:pPr>
        <w:numPr>
          <w:ilvl w:val="0"/>
          <w:numId w:val="2"/>
        </w:numPr>
        <w:spacing w:line="360" w:lineRule="auto"/>
        <w:jc w:val="both"/>
        <w:rPr>
          <w:rFonts w:ascii="Tahoma" w:hAnsi="Tahoma" w:cs="Tahoma"/>
          <w:b/>
          <w:bCs/>
          <w:szCs w:val="20"/>
          <w:u w:val="single"/>
        </w:rPr>
      </w:pPr>
      <w:r>
        <w:rPr>
          <w:rFonts w:ascii="Tahoma" w:hAnsi="Tahoma" w:cs="Tahoma"/>
          <w:b/>
          <w:bCs/>
          <w:szCs w:val="20"/>
          <w:u w:val="single"/>
        </w:rPr>
        <w:t>Ανάλυση της εξέλιξης και των επιδόσεων των δραστηριοτήτων της οντότητας.</w:t>
      </w:r>
    </w:p>
    <w:p w:rsidR="00BA0453" w:rsidRDefault="00BA0453" w:rsidP="00BA0453">
      <w:pPr>
        <w:numPr>
          <w:ilvl w:val="0"/>
          <w:numId w:val="3"/>
        </w:numPr>
        <w:spacing w:line="360" w:lineRule="auto"/>
        <w:jc w:val="both"/>
        <w:rPr>
          <w:rFonts w:ascii="Tahoma" w:hAnsi="Tahoma" w:cs="Tahoma"/>
          <w:b/>
          <w:bCs/>
          <w:szCs w:val="20"/>
          <w:u w:val="single"/>
        </w:rPr>
      </w:pPr>
      <w:r>
        <w:rPr>
          <w:rFonts w:ascii="Tahoma" w:hAnsi="Tahoma" w:cs="Tahoma"/>
          <w:b/>
          <w:bCs/>
          <w:szCs w:val="20"/>
          <w:u w:val="single"/>
        </w:rPr>
        <w:t>Συνοπτική περιγραφή επιχειρηματικού  μοντέλου - Αρχές και αξίες της εταιρείας :</w:t>
      </w:r>
    </w:p>
    <w:p w:rsidR="00BA0453" w:rsidRDefault="00BA0453" w:rsidP="00BA0453">
      <w:pPr>
        <w:spacing w:line="360" w:lineRule="auto"/>
        <w:jc w:val="both"/>
        <w:rPr>
          <w:rFonts w:ascii="Tahoma" w:hAnsi="Tahoma" w:cs="Tahoma"/>
          <w:b/>
          <w:bCs/>
          <w:szCs w:val="20"/>
          <w:u w:val="single"/>
        </w:rPr>
      </w:pPr>
    </w:p>
    <w:p w:rsidR="00BA0453" w:rsidRDefault="00BA0453" w:rsidP="00BA0453">
      <w:pPr>
        <w:pStyle w:val="20"/>
        <w:autoSpaceDE w:val="0"/>
        <w:autoSpaceDN w:val="0"/>
        <w:adjustRightInd w:val="0"/>
        <w:spacing w:line="360" w:lineRule="auto"/>
        <w:rPr>
          <w:rFonts w:cs="Times New Roman"/>
          <w:szCs w:val="24"/>
        </w:rPr>
      </w:pPr>
      <w:r>
        <w:rPr>
          <w:rFonts w:cs="Times New Roman"/>
          <w:szCs w:val="24"/>
        </w:rPr>
        <w:t>Η ΚΑΒΒΟΥΡΗΣ Δ ΚΑΙ ΥΙΟΙ Α.Ε. έχει στρατηγικά επιλέξει να λειτουργεί με τρόπο υπεύθυνο και να αναλαμβάνει τις ευθύνες για τις όποιες επιπτώσεις έχει η λειτουργία της απέναντι σε όλα τα ενδιαφερόμενα μέρη στα οποία απευθύνεται και επηρεάζει. Στο πλαίσιο αυτό, υλοποιούνται συστηματικά με το ισχύον νομικό και κανονιστικό πλαίσιο, μια σειρά από δράσεις, με στόχο:</w:t>
      </w:r>
    </w:p>
    <w:p w:rsidR="00BA0453" w:rsidRDefault="00BA0453" w:rsidP="00BA0453">
      <w:pPr>
        <w:numPr>
          <w:ilvl w:val="0"/>
          <w:numId w:val="4"/>
        </w:numPr>
        <w:autoSpaceDE w:val="0"/>
        <w:autoSpaceDN w:val="0"/>
        <w:adjustRightInd w:val="0"/>
        <w:spacing w:line="360" w:lineRule="auto"/>
        <w:jc w:val="both"/>
        <w:rPr>
          <w:rFonts w:ascii="Tahoma" w:hAnsi="Tahoma" w:cs="Tahoma"/>
          <w:sz w:val="16"/>
          <w:szCs w:val="16"/>
        </w:rPr>
      </w:pPr>
      <w:r>
        <w:rPr>
          <w:rFonts w:ascii="Tahoma" w:hAnsi="Tahoma"/>
        </w:rPr>
        <w:t xml:space="preserve">Τη λειτουργία της εταιρείας με σεβασμό στο περιβάλλον, </w:t>
      </w:r>
    </w:p>
    <w:p w:rsidR="00BA0453" w:rsidRDefault="00BA0453" w:rsidP="00BA0453">
      <w:pPr>
        <w:numPr>
          <w:ilvl w:val="0"/>
          <w:numId w:val="4"/>
        </w:numPr>
        <w:autoSpaceDE w:val="0"/>
        <w:autoSpaceDN w:val="0"/>
        <w:adjustRightInd w:val="0"/>
        <w:spacing w:line="360" w:lineRule="auto"/>
        <w:jc w:val="both"/>
        <w:rPr>
          <w:rFonts w:ascii="Tahoma" w:hAnsi="Tahoma" w:cs="Tahoma"/>
          <w:sz w:val="16"/>
          <w:szCs w:val="16"/>
        </w:rPr>
      </w:pPr>
      <w:r>
        <w:rPr>
          <w:rFonts w:ascii="Tahoma" w:hAnsi="Tahoma"/>
        </w:rPr>
        <w:t xml:space="preserve">τους εργαζόμενους, </w:t>
      </w:r>
    </w:p>
    <w:p w:rsidR="00BA0453" w:rsidRDefault="00BA0453" w:rsidP="00BA0453">
      <w:pPr>
        <w:numPr>
          <w:ilvl w:val="0"/>
          <w:numId w:val="4"/>
        </w:numPr>
        <w:autoSpaceDE w:val="0"/>
        <w:autoSpaceDN w:val="0"/>
        <w:adjustRightInd w:val="0"/>
        <w:spacing w:line="360" w:lineRule="auto"/>
        <w:jc w:val="both"/>
        <w:rPr>
          <w:rFonts w:ascii="Tahoma" w:hAnsi="Tahoma" w:cs="Tahoma"/>
          <w:sz w:val="16"/>
          <w:szCs w:val="16"/>
        </w:rPr>
      </w:pPr>
      <w:r>
        <w:rPr>
          <w:rFonts w:ascii="Tahoma" w:hAnsi="Tahoma"/>
        </w:rPr>
        <w:t xml:space="preserve">τους πελάτες, </w:t>
      </w:r>
    </w:p>
    <w:p w:rsidR="00BA0453" w:rsidRDefault="00BA0453" w:rsidP="00BA0453">
      <w:pPr>
        <w:numPr>
          <w:ilvl w:val="0"/>
          <w:numId w:val="4"/>
        </w:numPr>
        <w:autoSpaceDE w:val="0"/>
        <w:autoSpaceDN w:val="0"/>
        <w:adjustRightInd w:val="0"/>
        <w:spacing w:line="360" w:lineRule="auto"/>
        <w:jc w:val="both"/>
        <w:rPr>
          <w:rFonts w:ascii="Tahoma" w:hAnsi="Tahoma" w:cs="Tahoma"/>
          <w:sz w:val="16"/>
          <w:szCs w:val="16"/>
        </w:rPr>
      </w:pPr>
      <w:r>
        <w:rPr>
          <w:rFonts w:ascii="Tahoma" w:hAnsi="Tahoma"/>
        </w:rPr>
        <w:t xml:space="preserve">τους προμηθευτές, </w:t>
      </w:r>
    </w:p>
    <w:p w:rsidR="00BA0453" w:rsidRDefault="00BA0453" w:rsidP="00BA0453">
      <w:pPr>
        <w:numPr>
          <w:ilvl w:val="0"/>
          <w:numId w:val="4"/>
        </w:numPr>
        <w:autoSpaceDE w:val="0"/>
        <w:autoSpaceDN w:val="0"/>
        <w:adjustRightInd w:val="0"/>
        <w:spacing w:line="360" w:lineRule="auto"/>
        <w:jc w:val="both"/>
        <w:rPr>
          <w:rFonts w:ascii="Tahoma" w:hAnsi="Tahoma" w:cs="Tahoma"/>
          <w:sz w:val="16"/>
          <w:szCs w:val="16"/>
        </w:rPr>
      </w:pPr>
      <w:r>
        <w:rPr>
          <w:rFonts w:ascii="Tahoma" w:hAnsi="Tahoma"/>
        </w:rPr>
        <w:t xml:space="preserve">τις τοπικές κοινωνίες </w:t>
      </w:r>
    </w:p>
    <w:p w:rsidR="00BA0453" w:rsidRDefault="00BA0453" w:rsidP="00BA0453">
      <w:pPr>
        <w:numPr>
          <w:ilvl w:val="0"/>
          <w:numId w:val="4"/>
        </w:numPr>
        <w:autoSpaceDE w:val="0"/>
        <w:autoSpaceDN w:val="0"/>
        <w:adjustRightInd w:val="0"/>
        <w:spacing w:line="360" w:lineRule="auto"/>
        <w:jc w:val="both"/>
        <w:rPr>
          <w:rFonts w:ascii="Tahoma" w:hAnsi="Tahoma" w:cs="Tahoma"/>
          <w:sz w:val="16"/>
          <w:szCs w:val="16"/>
        </w:rPr>
      </w:pPr>
      <w:r>
        <w:rPr>
          <w:rFonts w:ascii="Tahoma" w:hAnsi="Tahoma"/>
        </w:rPr>
        <w:t>και τις κρατικές αρχές</w:t>
      </w:r>
    </w:p>
    <w:p w:rsidR="00BA0453" w:rsidRDefault="00BA0453" w:rsidP="00BA0453">
      <w:pPr>
        <w:autoSpaceDE w:val="0"/>
        <w:autoSpaceDN w:val="0"/>
        <w:adjustRightInd w:val="0"/>
        <w:spacing w:line="360" w:lineRule="auto"/>
        <w:jc w:val="both"/>
        <w:rPr>
          <w:rFonts w:ascii="Tahoma" w:hAnsi="Tahoma"/>
        </w:rPr>
      </w:pPr>
    </w:p>
    <w:p w:rsidR="00BA0453" w:rsidRDefault="00BA0453" w:rsidP="00BA0453">
      <w:pPr>
        <w:autoSpaceDE w:val="0"/>
        <w:autoSpaceDN w:val="0"/>
        <w:adjustRightInd w:val="0"/>
        <w:ind w:left="720"/>
        <w:rPr>
          <w:rFonts w:ascii="Tahoma" w:hAnsi="Tahoma"/>
        </w:rPr>
      </w:pPr>
      <w:r>
        <w:rPr>
          <w:rFonts w:ascii="Tahoma" w:hAnsi="Tahoma"/>
          <w:b/>
          <w:bCs/>
        </w:rPr>
        <w:t>Οι αξίες μας αποτυπώνονται</w:t>
      </w:r>
      <w:r>
        <w:rPr>
          <w:rFonts w:ascii="Tahoma" w:hAnsi="Tahoma"/>
        </w:rPr>
        <w:t xml:space="preserve"> στις λέξεις :</w:t>
      </w:r>
    </w:p>
    <w:p w:rsidR="00BA0453" w:rsidRDefault="00BA0453" w:rsidP="00BA0453">
      <w:pPr>
        <w:numPr>
          <w:ilvl w:val="0"/>
          <w:numId w:val="5"/>
        </w:numPr>
        <w:autoSpaceDE w:val="0"/>
        <w:autoSpaceDN w:val="0"/>
        <w:adjustRightInd w:val="0"/>
        <w:spacing w:line="360" w:lineRule="auto"/>
        <w:jc w:val="both"/>
        <w:rPr>
          <w:rFonts w:ascii="Tahoma" w:hAnsi="Tahoma"/>
        </w:rPr>
      </w:pPr>
      <w:r>
        <w:rPr>
          <w:rFonts w:ascii="Tahoma" w:hAnsi="Tahoma"/>
        </w:rPr>
        <w:t>«</w:t>
      </w:r>
      <w:r>
        <w:rPr>
          <w:rFonts w:ascii="Tahoma" w:hAnsi="Tahoma"/>
          <w:b/>
          <w:bCs/>
        </w:rPr>
        <w:t>Ακεραιότητα</w:t>
      </w:r>
      <w:r>
        <w:rPr>
          <w:rFonts w:ascii="Tahoma" w:hAnsi="Tahoma"/>
        </w:rPr>
        <w:t xml:space="preserve">» καθώς ενεργούμε με ειλικρίνεια σεβόμενοι τις ανάγκες των πελατών μας. </w:t>
      </w:r>
    </w:p>
    <w:p w:rsidR="00BA0453" w:rsidRDefault="00BA0453" w:rsidP="00BA0453">
      <w:pPr>
        <w:numPr>
          <w:ilvl w:val="0"/>
          <w:numId w:val="5"/>
        </w:numPr>
        <w:autoSpaceDE w:val="0"/>
        <w:autoSpaceDN w:val="0"/>
        <w:adjustRightInd w:val="0"/>
        <w:spacing w:line="360" w:lineRule="auto"/>
        <w:jc w:val="both"/>
        <w:rPr>
          <w:rFonts w:ascii="Tahoma" w:hAnsi="Tahoma"/>
        </w:rPr>
      </w:pPr>
      <w:r>
        <w:rPr>
          <w:rFonts w:ascii="Tahoma" w:hAnsi="Tahoma"/>
        </w:rPr>
        <w:lastRenderedPageBreak/>
        <w:t>«</w:t>
      </w:r>
      <w:r>
        <w:rPr>
          <w:rFonts w:ascii="Tahoma" w:hAnsi="Tahoma"/>
          <w:b/>
          <w:bCs/>
        </w:rPr>
        <w:t>Σεβασμός στον άνθρωπο</w:t>
      </w:r>
      <w:r>
        <w:rPr>
          <w:rFonts w:ascii="Tahoma" w:hAnsi="Tahoma"/>
        </w:rPr>
        <w:t>» καθώς είναι η κινητήρια δύναμη της επιτυχίας μας. Η εταιρεία συμπεριφέρεται στο προσωπικό με σεβασμό και αξιοπρέπεια.</w:t>
      </w:r>
    </w:p>
    <w:p w:rsidR="00BA0453" w:rsidRDefault="00BA0453" w:rsidP="00BA0453">
      <w:pPr>
        <w:numPr>
          <w:ilvl w:val="0"/>
          <w:numId w:val="5"/>
        </w:numPr>
        <w:autoSpaceDE w:val="0"/>
        <w:autoSpaceDN w:val="0"/>
        <w:adjustRightInd w:val="0"/>
        <w:spacing w:line="360" w:lineRule="auto"/>
        <w:jc w:val="both"/>
        <w:rPr>
          <w:rFonts w:ascii="Tahoma" w:hAnsi="Tahoma"/>
        </w:rPr>
      </w:pPr>
      <w:r>
        <w:rPr>
          <w:rFonts w:ascii="Tahoma" w:hAnsi="Tahoma"/>
        </w:rPr>
        <w:t>«</w:t>
      </w:r>
      <w:r>
        <w:rPr>
          <w:rFonts w:ascii="Tahoma" w:hAnsi="Tahoma"/>
          <w:b/>
          <w:bCs/>
        </w:rPr>
        <w:t>Υψηλές επιδόσεις</w:t>
      </w:r>
      <w:r>
        <w:rPr>
          <w:rFonts w:ascii="Tahoma" w:hAnsi="Tahoma"/>
        </w:rPr>
        <w:t>» με συνεχή βελτίωση της απόδοσής μας, μελετώντας προσεκτικά τα αποτελέσματα και φροντίζοντας να μη διακυβεύεται ποτέ η ακεραιότητά μας και ο σεβασμός προς τον άνθρωπο.</w:t>
      </w:r>
    </w:p>
    <w:p w:rsidR="00BA0453" w:rsidRDefault="00BA0453" w:rsidP="00BA0453">
      <w:pPr>
        <w:numPr>
          <w:ilvl w:val="0"/>
          <w:numId w:val="5"/>
        </w:numPr>
        <w:spacing w:line="360" w:lineRule="auto"/>
        <w:jc w:val="both"/>
        <w:rPr>
          <w:rFonts w:ascii="Tahoma" w:hAnsi="Tahoma" w:cs="Tahoma"/>
          <w:b/>
          <w:bCs/>
          <w:szCs w:val="20"/>
          <w:u w:val="single"/>
        </w:rPr>
      </w:pPr>
      <w:r>
        <w:rPr>
          <w:rFonts w:ascii="Tahoma" w:hAnsi="Tahoma"/>
        </w:rPr>
        <w:t>«</w:t>
      </w:r>
      <w:r>
        <w:rPr>
          <w:rFonts w:ascii="Tahoma" w:hAnsi="Tahoma"/>
          <w:b/>
          <w:bCs/>
        </w:rPr>
        <w:t>Ομαδικότητα</w:t>
      </w:r>
      <w:r>
        <w:rPr>
          <w:rFonts w:ascii="Tahoma" w:hAnsi="Tahoma"/>
        </w:rPr>
        <w:t>» καθώς μοιραζόμαστε γνώσεις, ιδέες και εμπειρία, δείχνουμε εμπιστοσύνη στους συναδέλφους μας για να επιτύχουμε τα καλύτερα δυνατά αποτελέσματα.</w:t>
      </w:r>
    </w:p>
    <w:p w:rsidR="00BA0453" w:rsidRDefault="00BA0453" w:rsidP="00BA0453">
      <w:pPr>
        <w:pStyle w:val="20"/>
        <w:autoSpaceDE w:val="0"/>
        <w:autoSpaceDN w:val="0"/>
        <w:adjustRightInd w:val="0"/>
        <w:spacing w:line="360" w:lineRule="auto"/>
        <w:ind w:left="1800"/>
        <w:rPr>
          <w:rFonts w:cs="Times New Roman"/>
          <w:szCs w:val="24"/>
        </w:rPr>
      </w:pPr>
      <w:r>
        <w:rPr>
          <w:rFonts w:cs="Times New Roman"/>
          <w:szCs w:val="24"/>
        </w:rPr>
        <w:t>Η εταιρεία ΚΑΒΒΟΥΡΗΣ Δ ΚΑΙ ΥΙΟΙ Α.Ε. έχει στρατηγικά επιλέξει να λειτουργεί με τρόπο υπεύθυνο και να αναλαμβάνει τις ευθύνες για τις όποιες επιπτώσεις έχει η λειτουργία της απέναντι σε όλα τα ενδιαφερόμενα μέρη στα οποία απευθύνεται και επηρεάζει. Στο πλαίσιο αυτό, υλοποιούνται συστηματικά με το ισχύον νομικό και κανονιστικό πλαίσιο, μια σειρά από δράσεις, με στόχο:</w:t>
      </w:r>
    </w:p>
    <w:p w:rsidR="00BA0453" w:rsidRDefault="00BA0453" w:rsidP="00BA0453">
      <w:pPr>
        <w:numPr>
          <w:ilvl w:val="1"/>
          <w:numId w:val="6"/>
        </w:numPr>
        <w:autoSpaceDE w:val="0"/>
        <w:autoSpaceDN w:val="0"/>
        <w:adjustRightInd w:val="0"/>
        <w:spacing w:line="360" w:lineRule="auto"/>
        <w:jc w:val="both"/>
        <w:rPr>
          <w:rFonts w:ascii="Tahoma" w:hAnsi="Tahoma"/>
        </w:rPr>
      </w:pPr>
      <w:r>
        <w:rPr>
          <w:rFonts w:ascii="Tahoma" w:hAnsi="Tahoma"/>
        </w:rPr>
        <w:t xml:space="preserve">Τη λειτουργία της εταιρείας με σεβασμό στο περιβάλλον, </w:t>
      </w:r>
    </w:p>
    <w:p w:rsidR="00BA0453" w:rsidRDefault="00BA0453" w:rsidP="00BA0453">
      <w:pPr>
        <w:numPr>
          <w:ilvl w:val="1"/>
          <w:numId w:val="6"/>
        </w:numPr>
        <w:autoSpaceDE w:val="0"/>
        <w:autoSpaceDN w:val="0"/>
        <w:adjustRightInd w:val="0"/>
        <w:spacing w:line="360" w:lineRule="auto"/>
        <w:jc w:val="both"/>
        <w:rPr>
          <w:rFonts w:ascii="Tahoma" w:hAnsi="Tahoma"/>
        </w:rPr>
      </w:pPr>
      <w:r>
        <w:rPr>
          <w:rFonts w:ascii="Tahoma" w:hAnsi="Tahoma"/>
        </w:rPr>
        <w:t xml:space="preserve">τους εργαζόμενους, </w:t>
      </w:r>
    </w:p>
    <w:p w:rsidR="00BA0453" w:rsidRDefault="00BA0453" w:rsidP="00BA0453">
      <w:pPr>
        <w:numPr>
          <w:ilvl w:val="1"/>
          <w:numId w:val="6"/>
        </w:numPr>
        <w:autoSpaceDE w:val="0"/>
        <w:autoSpaceDN w:val="0"/>
        <w:adjustRightInd w:val="0"/>
        <w:spacing w:line="360" w:lineRule="auto"/>
        <w:jc w:val="both"/>
        <w:rPr>
          <w:rFonts w:ascii="Tahoma" w:hAnsi="Tahoma"/>
        </w:rPr>
      </w:pPr>
      <w:r>
        <w:rPr>
          <w:rFonts w:ascii="Tahoma" w:hAnsi="Tahoma"/>
        </w:rPr>
        <w:t xml:space="preserve">τους πελάτες, </w:t>
      </w:r>
    </w:p>
    <w:p w:rsidR="00BA0453" w:rsidRDefault="00BA0453" w:rsidP="00BA0453">
      <w:pPr>
        <w:numPr>
          <w:ilvl w:val="1"/>
          <w:numId w:val="6"/>
        </w:numPr>
        <w:autoSpaceDE w:val="0"/>
        <w:autoSpaceDN w:val="0"/>
        <w:adjustRightInd w:val="0"/>
        <w:spacing w:line="360" w:lineRule="auto"/>
        <w:jc w:val="both"/>
        <w:rPr>
          <w:rFonts w:ascii="Tahoma" w:hAnsi="Tahoma"/>
        </w:rPr>
      </w:pPr>
      <w:r>
        <w:rPr>
          <w:rFonts w:ascii="Tahoma" w:hAnsi="Tahoma"/>
        </w:rPr>
        <w:t xml:space="preserve">τους προμηθευτές, </w:t>
      </w:r>
    </w:p>
    <w:p w:rsidR="00BA0453" w:rsidRDefault="00BA0453" w:rsidP="00BA0453">
      <w:pPr>
        <w:numPr>
          <w:ilvl w:val="1"/>
          <w:numId w:val="6"/>
        </w:numPr>
        <w:autoSpaceDE w:val="0"/>
        <w:autoSpaceDN w:val="0"/>
        <w:adjustRightInd w:val="0"/>
        <w:spacing w:line="360" w:lineRule="auto"/>
        <w:jc w:val="both"/>
        <w:rPr>
          <w:rFonts w:ascii="Tahoma" w:hAnsi="Tahoma"/>
        </w:rPr>
      </w:pPr>
      <w:r>
        <w:rPr>
          <w:rFonts w:ascii="Tahoma" w:hAnsi="Tahoma"/>
        </w:rPr>
        <w:t xml:space="preserve">τις τοπικές κοινωνίες </w:t>
      </w:r>
    </w:p>
    <w:p w:rsidR="00BA0453" w:rsidRDefault="00BA0453" w:rsidP="00BA0453">
      <w:pPr>
        <w:numPr>
          <w:ilvl w:val="1"/>
          <w:numId w:val="6"/>
        </w:numPr>
        <w:autoSpaceDE w:val="0"/>
        <w:autoSpaceDN w:val="0"/>
        <w:adjustRightInd w:val="0"/>
        <w:spacing w:line="360" w:lineRule="auto"/>
        <w:jc w:val="both"/>
        <w:rPr>
          <w:rFonts w:ascii="Tahoma" w:hAnsi="Tahoma"/>
        </w:rPr>
      </w:pPr>
      <w:r>
        <w:rPr>
          <w:rFonts w:ascii="Tahoma" w:hAnsi="Tahoma"/>
        </w:rPr>
        <w:t>και τις κρατικές αρχές</w:t>
      </w:r>
    </w:p>
    <w:p w:rsidR="00BA0453" w:rsidRDefault="00BA0453" w:rsidP="00BA0453">
      <w:pPr>
        <w:pStyle w:val="3"/>
        <w:spacing w:line="360" w:lineRule="auto"/>
        <w:ind w:left="1080" w:firstLine="720"/>
        <w:rPr>
          <w:rFonts w:cs="Times New Roman"/>
          <w:szCs w:val="24"/>
        </w:rPr>
      </w:pPr>
      <w:r>
        <w:rPr>
          <w:rFonts w:cs="Times New Roman"/>
          <w:szCs w:val="24"/>
        </w:rPr>
        <w:t xml:space="preserve">Η επιτυχημένη δραστηριότητα της Εταιρείας οφείλεται στους εξής παράγοντες : </w:t>
      </w:r>
    </w:p>
    <w:p w:rsidR="00BA0453" w:rsidRDefault="00BA0453" w:rsidP="00BA0453">
      <w:pPr>
        <w:pStyle w:val="3"/>
        <w:numPr>
          <w:ilvl w:val="0"/>
          <w:numId w:val="7"/>
        </w:numPr>
        <w:spacing w:line="360" w:lineRule="auto"/>
        <w:rPr>
          <w:rFonts w:cs="Times New Roman"/>
          <w:szCs w:val="24"/>
        </w:rPr>
      </w:pPr>
      <w:r>
        <w:rPr>
          <w:rFonts w:cs="Times New Roman"/>
          <w:szCs w:val="24"/>
        </w:rPr>
        <w:t xml:space="preserve">Πελατολόγιο του οποίου ικανοποιούνται οι ανάγκες, </w:t>
      </w:r>
    </w:p>
    <w:p w:rsidR="00BA0453" w:rsidRDefault="00BA0453" w:rsidP="00BA0453">
      <w:pPr>
        <w:pStyle w:val="3"/>
        <w:numPr>
          <w:ilvl w:val="0"/>
          <w:numId w:val="7"/>
        </w:numPr>
        <w:spacing w:line="360" w:lineRule="auto"/>
        <w:rPr>
          <w:rFonts w:cs="Times New Roman"/>
          <w:szCs w:val="24"/>
        </w:rPr>
      </w:pPr>
      <w:r>
        <w:rPr>
          <w:rFonts w:cs="Times New Roman"/>
          <w:szCs w:val="24"/>
        </w:rPr>
        <w:t xml:space="preserve">Εξειδικευμένο προσωπικό </w:t>
      </w:r>
    </w:p>
    <w:p w:rsidR="00BA0453" w:rsidRDefault="00BA0453" w:rsidP="00BA0453">
      <w:pPr>
        <w:pStyle w:val="3"/>
        <w:numPr>
          <w:ilvl w:val="0"/>
          <w:numId w:val="7"/>
        </w:numPr>
        <w:spacing w:line="360" w:lineRule="auto"/>
        <w:rPr>
          <w:rFonts w:cs="Times New Roman"/>
          <w:szCs w:val="24"/>
        </w:rPr>
      </w:pPr>
      <w:r>
        <w:rPr>
          <w:rFonts w:cs="Times New Roman"/>
          <w:szCs w:val="24"/>
        </w:rPr>
        <w:t>Συνέπεια λόγων και έργων από μέρους της διοίκησης.</w:t>
      </w:r>
    </w:p>
    <w:p w:rsidR="00BA0453" w:rsidRDefault="00BA0453" w:rsidP="00BA0453">
      <w:pPr>
        <w:pStyle w:val="3"/>
        <w:spacing w:line="360" w:lineRule="auto"/>
        <w:ind w:left="0"/>
        <w:rPr>
          <w:rFonts w:cs="Times New Roman"/>
          <w:szCs w:val="24"/>
        </w:rPr>
      </w:pPr>
    </w:p>
    <w:p w:rsidR="00BA0453" w:rsidRDefault="00BA0453" w:rsidP="00BA0453">
      <w:pPr>
        <w:numPr>
          <w:ilvl w:val="0"/>
          <w:numId w:val="3"/>
        </w:numPr>
        <w:spacing w:line="360" w:lineRule="auto"/>
        <w:jc w:val="both"/>
        <w:rPr>
          <w:rFonts w:ascii="Tahoma" w:hAnsi="Tahoma"/>
        </w:rPr>
      </w:pPr>
      <w:r>
        <w:rPr>
          <w:rFonts w:ascii="Tahoma" w:hAnsi="Tahoma" w:cs="Tahoma"/>
          <w:b/>
          <w:bCs/>
          <w:szCs w:val="20"/>
          <w:u w:val="single"/>
        </w:rPr>
        <w:t>Στόχοι, βασικές αξίες, Στρατηγικές:</w:t>
      </w:r>
    </w:p>
    <w:p w:rsidR="00BA0453" w:rsidRDefault="00BA0453" w:rsidP="00BA0453">
      <w:pPr>
        <w:numPr>
          <w:ilvl w:val="1"/>
          <w:numId w:val="3"/>
        </w:numPr>
        <w:autoSpaceDE w:val="0"/>
        <w:autoSpaceDN w:val="0"/>
        <w:adjustRightInd w:val="0"/>
        <w:spacing w:line="360" w:lineRule="auto"/>
        <w:rPr>
          <w:rFonts w:ascii="Tahoma" w:hAnsi="Tahoma"/>
          <w:b/>
          <w:bCs/>
        </w:rPr>
      </w:pPr>
      <w:r>
        <w:rPr>
          <w:rFonts w:ascii="Tahoma" w:hAnsi="Tahoma"/>
          <w:b/>
          <w:bCs/>
        </w:rPr>
        <w:t>Στόχοι</w:t>
      </w:r>
    </w:p>
    <w:p w:rsidR="00BA0453" w:rsidRDefault="00BA0453" w:rsidP="00BA0453">
      <w:pPr>
        <w:numPr>
          <w:ilvl w:val="2"/>
          <w:numId w:val="3"/>
        </w:numPr>
        <w:autoSpaceDE w:val="0"/>
        <w:autoSpaceDN w:val="0"/>
        <w:adjustRightInd w:val="0"/>
        <w:spacing w:line="360" w:lineRule="auto"/>
        <w:rPr>
          <w:rFonts w:ascii="Tahoma" w:hAnsi="Tahoma"/>
        </w:rPr>
      </w:pPr>
      <w:r>
        <w:rPr>
          <w:rFonts w:ascii="Tahoma" w:hAnsi="Tahoma"/>
        </w:rPr>
        <w:t>Αύξηση του τζίρου,</w:t>
      </w:r>
    </w:p>
    <w:p w:rsidR="00BA0453" w:rsidRDefault="00BA0453" w:rsidP="00BA0453">
      <w:pPr>
        <w:numPr>
          <w:ilvl w:val="2"/>
          <w:numId w:val="3"/>
        </w:numPr>
        <w:autoSpaceDE w:val="0"/>
        <w:autoSpaceDN w:val="0"/>
        <w:adjustRightInd w:val="0"/>
        <w:spacing w:line="360" w:lineRule="auto"/>
        <w:rPr>
          <w:rFonts w:ascii="Tahoma" w:hAnsi="Tahoma"/>
        </w:rPr>
      </w:pPr>
      <w:r>
        <w:rPr>
          <w:rFonts w:ascii="Tahoma" w:hAnsi="Tahoma"/>
        </w:rPr>
        <w:lastRenderedPageBreak/>
        <w:t>βελτίωση του περιθωρίου μικτού και καθαρού κέρδους,</w:t>
      </w:r>
    </w:p>
    <w:p w:rsidR="00BA0453" w:rsidRDefault="00BA0453" w:rsidP="00BA0453">
      <w:pPr>
        <w:numPr>
          <w:ilvl w:val="2"/>
          <w:numId w:val="3"/>
        </w:numPr>
        <w:autoSpaceDE w:val="0"/>
        <w:autoSpaceDN w:val="0"/>
        <w:adjustRightInd w:val="0"/>
        <w:spacing w:line="360" w:lineRule="auto"/>
        <w:rPr>
          <w:rFonts w:ascii="Tahoma" w:hAnsi="Tahoma"/>
        </w:rPr>
      </w:pPr>
      <w:r>
        <w:rPr>
          <w:rFonts w:ascii="Tahoma" w:hAnsi="Tahoma"/>
        </w:rPr>
        <w:t>Αειφόρος ανάπτυξη </w:t>
      </w:r>
    </w:p>
    <w:p w:rsidR="00BA0453" w:rsidRDefault="00BA0453" w:rsidP="00BA0453">
      <w:pPr>
        <w:autoSpaceDE w:val="0"/>
        <w:autoSpaceDN w:val="0"/>
        <w:adjustRightInd w:val="0"/>
        <w:spacing w:line="360" w:lineRule="auto"/>
        <w:rPr>
          <w:rFonts w:ascii="Tahoma" w:hAnsi="Tahoma"/>
        </w:rPr>
      </w:pPr>
      <w:r>
        <w:rPr>
          <w:rFonts w:ascii="Tahoma" w:hAnsi="Tahoma"/>
        </w:rPr>
        <w:t> </w:t>
      </w:r>
    </w:p>
    <w:p w:rsidR="00BA0453" w:rsidRDefault="00BA0453" w:rsidP="00BA0453">
      <w:pPr>
        <w:numPr>
          <w:ilvl w:val="1"/>
          <w:numId w:val="3"/>
        </w:numPr>
        <w:autoSpaceDE w:val="0"/>
        <w:autoSpaceDN w:val="0"/>
        <w:adjustRightInd w:val="0"/>
        <w:spacing w:line="360" w:lineRule="auto"/>
        <w:rPr>
          <w:rFonts w:ascii="Tahoma" w:hAnsi="Tahoma"/>
          <w:b/>
          <w:bCs/>
        </w:rPr>
      </w:pPr>
      <w:r>
        <w:rPr>
          <w:rFonts w:ascii="Tahoma" w:hAnsi="Tahoma"/>
          <w:b/>
          <w:bCs/>
        </w:rPr>
        <w:t>Βασικές αξίες</w:t>
      </w:r>
    </w:p>
    <w:p w:rsidR="00BA0453" w:rsidRDefault="00BA0453" w:rsidP="00BA0453">
      <w:pPr>
        <w:numPr>
          <w:ilvl w:val="2"/>
          <w:numId w:val="3"/>
        </w:numPr>
        <w:autoSpaceDE w:val="0"/>
        <w:autoSpaceDN w:val="0"/>
        <w:adjustRightInd w:val="0"/>
        <w:spacing w:line="360" w:lineRule="auto"/>
        <w:rPr>
          <w:rFonts w:ascii="Tahoma" w:hAnsi="Tahoma"/>
        </w:rPr>
      </w:pPr>
      <w:r>
        <w:rPr>
          <w:rFonts w:ascii="Tahoma" w:hAnsi="Tahoma"/>
        </w:rPr>
        <w:t>Έντιμη σχέση με τους πελάτες, </w:t>
      </w:r>
    </w:p>
    <w:p w:rsidR="00BA0453" w:rsidRDefault="00BA0453" w:rsidP="00BA0453">
      <w:pPr>
        <w:numPr>
          <w:ilvl w:val="2"/>
          <w:numId w:val="3"/>
        </w:numPr>
        <w:autoSpaceDE w:val="0"/>
        <w:autoSpaceDN w:val="0"/>
        <w:adjustRightInd w:val="0"/>
        <w:spacing w:line="360" w:lineRule="auto"/>
        <w:rPr>
          <w:rFonts w:ascii="Tahoma" w:hAnsi="Tahoma"/>
        </w:rPr>
      </w:pPr>
      <w:r>
        <w:rPr>
          <w:rFonts w:ascii="Tahoma" w:hAnsi="Tahoma"/>
        </w:rPr>
        <w:t>Κατάλληλο εργασιακό περιβάλλον, </w:t>
      </w:r>
    </w:p>
    <w:p w:rsidR="00BA0453" w:rsidRDefault="00BA0453" w:rsidP="00BA0453">
      <w:pPr>
        <w:numPr>
          <w:ilvl w:val="2"/>
          <w:numId w:val="3"/>
        </w:numPr>
        <w:autoSpaceDE w:val="0"/>
        <w:autoSpaceDN w:val="0"/>
        <w:adjustRightInd w:val="0"/>
        <w:spacing w:line="360" w:lineRule="auto"/>
        <w:rPr>
          <w:rFonts w:ascii="Tahoma" w:hAnsi="Tahoma"/>
        </w:rPr>
      </w:pPr>
      <w:r>
        <w:rPr>
          <w:rFonts w:ascii="Tahoma" w:hAnsi="Tahoma"/>
        </w:rPr>
        <w:t>Ευκαιρίες εξέλιξης στους εργαζομένους</w:t>
      </w:r>
    </w:p>
    <w:p w:rsidR="00BA0453" w:rsidRDefault="00BA0453" w:rsidP="00BA0453">
      <w:pPr>
        <w:autoSpaceDE w:val="0"/>
        <w:autoSpaceDN w:val="0"/>
        <w:adjustRightInd w:val="0"/>
        <w:spacing w:line="360" w:lineRule="auto"/>
        <w:rPr>
          <w:rFonts w:ascii="Tahoma" w:hAnsi="Tahoma"/>
        </w:rPr>
      </w:pPr>
      <w:r>
        <w:rPr>
          <w:rFonts w:ascii="Tahoma" w:hAnsi="Tahoma"/>
        </w:rPr>
        <w:t> </w:t>
      </w:r>
    </w:p>
    <w:p w:rsidR="00BA0453" w:rsidRDefault="00BA0453" w:rsidP="00BA0453">
      <w:pPr>
        <w:pStyle w:val="Style5"/>
        <w:widowControl/>
        <w:numPr>
          <w:ilvl w:val="1"/>
          <w:numId w:val="3"/>
        </w:numPr>
        <w:spacing w:line="360" w:lineRule="auto"/>
        <w:jc w:val="both"/>
        <w:rPr>
          <w:rFonts w:ascii="Tahoma" w:hAnsi="Tahoma"/>
          <w:b/>
          <w:bCs/>
        </w:rPr>
      </w:pPr>
      <w:r>
        <w:rPr>
          <w:rFonts w:ascii="Tahoma" w:hAnsi="Tahoma"/>
          <w:b/>
          <w:bCs/>
        </w:rPr>
        <w:t>Κύριες στρατηγικές</w:t>
      </w:r>
    </w:p>
    <w:p w:rsidR="00BA0453" w:rsidRDefault="00BA0453" w:rsidP="00BA0453">
      <w:pPr>
        <w:pStyle w:val="Style5"/>
        <w:widowControl/>
        <w:numPr>
          <w:ilvl w:val="2"/>
          <w:numId w:val="3"/>
        </w:numPr>
        <w:spacing w:line="360" w:lineRule="auto"/>
        <w:jc w:val="both"/>
        <w:rPr>
          <w:rFonts w:ascii="Tahoma" w:hAnsi="Tahoma"/>
        </w:rPr>
      </w:pPr>
      <w:r>
        <w:rPr>
          <w:rFonts w:ascii="Tahoma" w:hAnsi="Tahoma"/>
        </w:rPr>
        <w:t>διατήρηση σχέσεων: διατήρηση των σχέσεων της άριστης συνεργασίας τόσο με πελάτες όσο και με τους βασικούς προμηθευτές.</w:t>
      </w:r>
    </w:p>
    <w:p w:rsidR="00BA0453" w:rsidRDefault="00BA0453" w:rsidP="00BA0453">
      <w:pPr>
        <w:pStyle w:val="Style5"/>
        <w:widowControl/>
        <w:numPr>
          <w:ilvl w:val="2"/>
          <w:numId w:val="3"/>
        </w:numPr>
        <w:spacing w:line="360" w:lineRule="auto"/>
        <w:jc w:val="both"/>
        <w:rPr>
          <w:rFonts w:ascii="Tahoma" w:hAnsi="Tahoma"/>
        </w:rPr>
      </w:pPr>
      <w:r>
        <w:rPr>
          <w:rFonts w:ascii="Tahoma" w:hAnsi="Tahoma"/>
        </w:rPr>
        <w:t>αναδιοργάνωση - ανάπτυξη: ανάπτυξη νέων και βελτίωση των ήδη υπαρχουσών  υπηρεσιών και προϊόντων και εισαγωγή σε νέες δραστηριότητες  υψηλής προστιθέμενης αξίας.</w:t>
      </w:r>
    </w:p>
    <w:p w:rsidR="00BA0453" w:rsidRDefault="00BA0453" w:rsidP="00BA0453">
      <w:pPr>
        <w:pStyle w:val="Style5"/>
        <w:widowControl/>
        <w:numPr>
          <w:ilvl w:val="2"/>
          <w:numId w:val="3"/>
        </w:numPr>
        <w:spacing w:line="360" w:lineRule="auto"/>
        <w:jc w:val="both"/>
        <w:rPr>
          <w:rFonts w:ascii="Tahoma" w:hAnsi="Tahoma"/>
        </w:rPr>
      </w:pPr>
      <w:r>
        <w:rPr>
          <w:rFonts w:ascii="Tahoma" w:hAnsi="Tahoma"/>
        </w:rPr>
        <w:t>Επέκταση : Επέκταση στα αμέσως επόμενα έτη σε νέες αγορές, για την υφιστάμενη δραστηριότητα, με σκοπό την προσέλκυση πελατών με υψηλότερο εισόδημα.</w:t>
      </w:r>
    </w:p>
    <w:p w:rsidR="00BA0453" w:rsidRDefault="00BA0453" w:rsidP="00BA0453">
      <w:pPr>
        <w:pStyle w:val="Style5"/>
        <w:widowControl/>
        <w:spacing w:line="360" w:lineRule="auto"/>
        <w:jc w:val="both"/>
        <w:rPr>
          <w:rFonts w:ascii="Tahoma" w:hAnsi="Tahoma"/>
        </w:rPr>
      </w:pPr>
    </w:p>
    <w:p w:rsidR="00BA0453" w:rsidRDefault="00BA0453" w:rsidP="00BA0453">
      <w:pPr>
        <w:pStyle w:val="3"/>
        <w:spacing w:line="360" w:lineRule="auto"/>
        <w:ind w:left="0" w:firstLine="720"/>
        <w:rPr>
          <w:rFonts w:cs="Times New Roman"/>
          <w:szCs w:val="24"/>
        </w:rPr>
      </w:pPr>
    </w:p>
    <w:p w:rsidR="00BA0453" w:rsidRDefault="00BA0453" w:rsidP="00BA0453">
      <w:pPr>
        <w:numPr>
          <w:ilvl w:val="0"/>
          <w:numId w:val="3"/>
        </w:numPr>
        <w:spacing w:line="360" w:lineRule="auto"/>
        <w:jc w:val="both"/>
        <w:rPr>
          <w:rFonts w:ascii="Tahoma" w:hAnsi="Tahoma"/>
        </w:rPr>
      </w:pPr>
      <w:r>
        <w:rPr>
          <w:rFonts w:ascii="Tahoma" w:hAnsi="Tahoma" w:cs="Tahoma"/>
          <w:b/>
          <w:bCs/>
          <w:szCs w:val="20"/>
          <w:u w:val="single"/>
        </w:rPr>
        <w:t>Αρχές διοίκησης και εσωτερικά συστήματα διαχείρισης - επιδόσεις</w:t>
      </w:r>
    </w:p>
    <w:p w:rsidR="00BA0453" w:rsidRDefault="00BA0453" w:rsidP="00BA0453">
      <w:pPr>
        <w:autoSpaceDE w:val="0"/>
        <w:autoSpaceDN w:val="0"/>
        <w:adjustRightInd w:val="0"/>
        <w:spacing w:line="360" w:lineRule="auto"/>
        <w:ind w:left="1440"/>
        <w:rPr>
          <w:rFonts w:ascii="Tahoma" w:hAnsi="Tahoma"/>
        </w:rPr>
      </w:pPr>
      <w:r>
        <w:rPr>
          <w:rFonts w:ascii="Tahoma" w:hAnsi="Tahoma"/>
        </w:rPr>
        <w:t> </w:t>
      </w:r>
    </w:p>
    <w:p w:rsidR="00BA0453" w:rsidRDefault="00BA0453" w:rsidP="00BA0453">
      <w:pPr>
        <w:autoSpaceDE w:val="0"/>
        <w:autoSpaceDN w:val="0"/>
        <w:adjustRightInd w:val="0"/>
        <w:spacing w:line="360" w:lineRule="auto"/>
        <w:ind w:firstLine="720"/>
        <w:jc w:val="both"/>
        <w:rPr>
          <w:rFonts w:ascii="Tahoma" w:hAnsi="Tahoma"/>
        </w:rPr>
      </w:pPr>
      <w:r>
        <w:rPr>
          <w:rFonts w:ascii="Tahoma" w:hAnsi="Tahoma"/>
        </w:rPr>
        <w:t xml:space="preserve">Η διοίκηση της Εταιρείας παρέχει κατεύθυνση, ηγεσία καθώς και ένα κατάλληλο περιβάλλον για τη λειτουργία της, ώστε να εξασφαλίζεται ότι όλοι οι διαθέσιμοι πόροι της, δραστηριοποιούνται πλήρως για την επίτευξη των αντικειμενικών σκοπών της. </w:t>
      </w:r>
    </w:p>
    <w:p w:rsidR="00BA0453" w:rsidRDefault="00BA0453" w:rsidP="00BA0453">
      <w:pPr>
        <w:pStyle w:val="3"/>
        <w:spacing w:line="360" w:lineRule="auto"/>
        <w:ind w:left="0"/>
        <w:rPr>
          <w:rFonts w:cs="Times New Roman"/>
          <w:szCs w:val="24"/>
        </w:rPr>
      </w:pPr>
      <w:r>
        <w:rPr>
          <w:rFonts w:cs="Times New Roman"/>
          <w:szCs w:val="24"/>
        </w:rPr>
        <w:t>Οι πολιτικές της Εταιρίας στα στάδια της παραγωγικής και λειτουργικής της δραστηριότητας δίνουν έμφαση:</w:t>
      </w:r>
    </w:p>
    <w:p w:rsidR="00BA0453" w:rsidRDefault="00BA0453" w:rsidP="00BA0453">
      <w:pPr>
        <w:pStyle w:val="3"/>
        <w:numPr>
          <w:ilvl w:val="0"/>
          <w:numId w:val="8"/>
        </w:numPr>
        <w:spacing w:line="360" w:lineRule="auto"/>
        <w:rPr>
          <w:rFonts w:cs="Times New Roman"/>
          <w:szCs w:val="24"/>
        </w:rPr>
      </w:pPr>
      <w:r>
        <w:rPr>
          <w:rFonts w:cs="Times New Roman"/>
          <w:szCs w:val="24"/>
        </w:rPr>
        <w:lastRenderedPageBreak/>
        <w:t>Στην παροχή υψηλής ποιότητας προϊόντων και υπηρεσιών.</w:t>
      </w:r>
    </w:p>
    <w:p w:rsidR="00BA0453" w:rsidRDefault="00BA0453" w:rsidP="00BA0453">
      <w:pPr>
        <w:pStyle w:val="3"/>
        <w:numPr>
          <w:ilvl w:val="0"/>
          <w:numId w:val="8"/>
        </w:numPr>
        <w:spacing w:line="360" w:lineRule="auto"/>
        <w:rPr>
          <w:rFonts w:cs="Times New Roman"/>
          <w:szCs w:val="24"/>
        </w:rPr>
      </w:pPr>
      <w:r>
        <w:rPr>
          <w:rFonts w:cs="Times New Roman"/>
          <w:szCs w:val="24"/>
        </w:rPr>
        <w:t>Την εφαρμογή διαδικασιών που στηρίζονται σε διαφάνεια και δικαιοσύνη και την καθιέρωση κοινών αρχών και κανόνων.</w:t>
      </w:r>
    </w:p>
    <w:p w:rsidR="00BA0453" w:rsidRDefault="00BA0453" w:rsidP="00BA0453">
      <w:pPr>
        <w:pStyle w:val="3"/>
        <w:numPr>
          <w:ilvl w:val="0"/>
          <w:numId w:val="8"/>
        </w:numPr>
        <w:spacing w:line="360" w:lineRule="auto"/>
      </w:pPr>
      <w:r>
        <w:rPr>
          <w:rFonts w:cs="Times New Roman"/>
          <w:szCs w:val="24"/>
        </w:rPr>
        <w:t>Σεβασμό για το περιβάλλον.</w:t>
      </w:r>
    </w:p>
    <w:p w:rsidR="00BA0453" w:rsidRDefault="00BA0453" w:rsidP="00BA0453">
      <w:pPr>
        <w:pStyle w:val="3"/>
        <w:numPr>
          <w:ilvl w:val="0"/>
          <w:numId w:val="8"/>
        </w:numPr>
        <w:spacing w:line="360" w:lineRule="auto"/>
      </w:pPr>
      <w:r>
        <w:rPr>
          <w:rFonts w:cs="Times New Roman"/>
          <w:szCs w:val="24"/>
        </w:rPr>
        <w:t>Η λειτουργία της επιχείρησης εποπτεύεται από το Δ.Σ.</w:t>
      </w:r>
      <w:r>
        <w:rPr>
          <w:color w:val="000000"/>
        </w:rPr>
        <w:t> </w:t>
      </w:r>
    </w:p>
    <w:p w:rsidR="00BA0453" w:rsidRDefault="00BA0453" w:rsidP="00BA0453">
      <w:pPr>
        <w:pStyle w:val="3"/>
        <w:spacing w:line="360" w:lineRule="auto"/>
        <w:ind w:left="0"/>
      </w:pPr>
    </w:p>
    <w:p w:rsidR="00BA0453" w:rsidRDefault="00BA0453" w:rsidP="00BA0453">
      <w:pPr>
        <w:pStyle w:val="3"/>
        <w:spacing w:line="360" w:lineRule="auto"/>
        <w:ind w:left="0" w:firstLine="426"/>
      </w:pPr>
      <w:r>
        <w:t xml:space="preserve">Ο κύκλος εργασιών της </w:t>
      </w:r>
      <w:proofErr w:type="spellStart"/>
      <w:r>
        <w:t>κλειομένης</w:t>
      </w:r>
      <w:proofErr w:type="spellEnd"/>
      <w:r>
        <w:t xml:space="preserve"> χρήσεως ανήλθε σε 16.256,77€ και τα αποτελέσματα προ φόρων -37.816,76€. Η εταιρία πραγματοποίησε ζημιά χρήσης </w:t>
      </w:r>
      <w:r>
        <w:rPr>
          <w:b/>
          <w:bCs/>
          <w:color w:val="000000"/>
          <w:sz w:val="22"/>
          <w:szCs w:val="22"/>
        </w:rPr>
        <w:t>-37.816,76€</w:t>
      </w:r>
      <w:r>
        <w:t xml:space="preserve">, και η φορολογική της υποχρέωση ανήλθε σε </w:t>
      </w:r>
      <w:r>
        <w:rPr>
          <w:color w:val="000000"/>
          <w:sz w:val="22"/>
          <w:szCs w:val="22"/>
        </w:rPr>
        <w:t>0,00€</w:t>
      </w:r>
      <w:r>
        <w:t xml:space="preserve">. Το τακτικό αποθεματικό της </w:t>
      </w:r>
      <w:proofErr w:type="spellStart"/>
      <w:r>
        <w:t>κλειόμενης</w:t>
      </w:r>
      <w:proofErr w:type="spellEnd"/>
      <w:r>
        <w:t xml:space="preserve"> χρήσης 2018 διαμορφώθηκε σε 0,00€ και το αποτέλεσμα εις νέο της χρήσης σε -37.816,76€.  Στη συνέχεια για πληρέστερη πληροφόρηση θα παραθέσουμε ανάλυση των επιδόσεων της εταιρείας σύμφωνα με τα οικονομικά της στοιχεία τα οποία πρέπει να θεωρούνται ότι ανταποκρίνονται στην εμφανιζόμενη εικόνα του ισολογισμού της </w:t>
      </w:r>
      <w:proofErr w:type="spellStart"/>
      <w:r>
        <w:t>κλειόμενης</w:t>
      </w:r>
      <w:proofErr w:type="spellEnd"/>
      <w:r>
        <w:t xml:space="preserve"> χρήσης 2018. </w:t>
      </w:r>
    </w:p>
    <w:p w:rsidR="00BA0453" w:rsidRDefault="00BA0453" w:rsidP="00BA0453">
      <w:pPr>
        <w:spacing w:line="360" w:lineRule="auto"/>
        <w:ind w:left="426"/>
        <w:jc w:val="both"/>
        <w:rPr>
          <w:rFonts w:ascii="Tahoma" w:hAnsi="Tahoma" w:cs="Tahoma"/>
          <w:szCs w:val="20"/>
        </w:rPr>
      </w:pPr>
    </w:p>
    <w:p w:rsidR="00BA0453" w:rsidRDefault="00BA0453" w:rsidP="00BA0453">
      <w:pPr>
        <w:spacing w:line="360" w:lineRule="auto"/>
        <w:ind w:left="426"/>
        <w:jc w:val="both"/>
        <w:rPr>
          <w:rFonts w:ascii="Tahoma" w:hAnsi="Tahoma" w:cs="Tahoma"/>
          <w:b/>
          <w:bCs/>
          <w:szCs w:val="20"/>
          <w:u w:val="single"/>
        </w:rPr>
      </w:pPr>
      <w:r>
        <w:rPr>
          <w:rFonts w:ascii="Tahoma" w:hAnsi="Tahoma" w:cs="Tahoma"/>
          <w:b/>
          <w:bCs/>
          <w:szCs w:val="20"/>
          <w:u w:val="single"/>
        </w:rPr>
        <w:t>Προβλεπόμενη πορεία της εταιρίας :</w:t>
      </w:r>
    </w:p>
    <w:p w:rsidR="00BA0453" w:rsidRDefault="00BA0453" w:rsidP="00BA0453">
      <w:pPr>
        <w:spacing w:line="360" w:lineRule="auto"/>
        <w:jc w:val="both"/>
      </w:pPr>
      <w:r>
        <w:rPr>
          <w:rFonts w:ascii="Tahoma" w:hAnsi="Tahoma" w:cs="Tahoma"/>
          <w:szCs w:val="20"/>
        </w:rPr>
        <w:t>Το Διοικητικό Συμβούλιο βλέπει με συγκρατημένη αισιοδοξία την τρέχουσα χρήση και προσδοκεί σε μία σταθεροποιητική  πορεία της εταιρίας λόγω και της οικονομικής κρίσης και του αυξημένου ανταγωνισμού. Με την λήξη της εταιρικής Χρήσης έτος 2018 η οντότητα ΚΑΒΒΟΥΡΗΣ Δ ΚΑΙ ΥΙΟΙ Α.Ε. παρουσιάζει, σύμφωνα με τις Χρηματοοικονομικές Καταστάσεις, τα παρακάτω οικονομικά στοιχεία:</w:t>
      </w:r>
      <w:r>
        <w:t xml:space="preserve"> </w:t>
      </w:r>
    </w:p>
    <w:p w:rsidR="00BA0453" w:rsidRDefault="00BA0453" w:rsidP="00BA0453">
      <w:pPr>
        <w:pStyle w:val="3"/>
        <w:spacing w:line="360" w:lineRule="auto"/>
      </w:pPr>
    </w:p>
    <w:p w:rsidR="00BA0453" w:rsidRDefault="00BA0453" w:rsidP="00BA0453">
      <w:pPr>
        <w:numPr>
          <w:ilvl w:val="0"/>
          <w:numId w:val="9"/>
        </w:numPr>
        <w:spacing w:line="360" w:lineRule="auto"/>
        <w:jc w:val="both"/>
        <w:rPr>
          <w:rFonts w:ascii="Tahoma" w:hAnsi="Tahoma"/>
        </w:rPr>
      </w:pPr>
      <w:r>
        <w:rPr>
          <w:rFonts w:ascii="Tahoma" w:hAnsi="Tahoma"/>
          <w:b/>
          <w:u w:val="single"/>
        </w:rPr>
        <w:t xml:space="preserve">Καθαρές πωλήσεις </w:t>
      </w:r>
      <w:r>
        <w:rPr>
          <w:rFonts w:ascii="Tahoma" w:hAnsi="Tahoma"/>
        </w:rPr>
        <w:t xml:space="preserve">: Ανήλθαν στο 2018 σε </w:t>
      </w:r>
      <w:r>
        <w:rPr>
          <w:rFonts w:ascii="Tahoma" w:hAnsi="Tahoma"/>
          <w:b/>
          <w:bCs/>
        </w:rPr>
        <w:t>16.256,77€</w:t>
      </w:r>
      <w:r>
        <w:rPr>
          <w:rFonts w:ascii="Tahoma" w:hAnsi="Tahoma"/>
        </w:rPr>
        <w:t xml:space="preserve"> </w:t>
      </w:r>
    </w:p>
    <w:p w:rsidR="00BA0453" w:rsidRDefault="00BA0453" w:rsidP="00BA0453">
      <w:pPr>
        <w:numPr>
          <w:ilvl w:val="0"/>
          <w:numId w:val="9"/>
        </w:numPr>
        <w:spacing w:line="360" w:lineRule="auto"/>
        <w:jc w:val="both"/>
        <w:rPr>
          <w:rFonts w:ascii="Tahoma" w:hAnsi="Tahoma"/>
        </w:rPr>
      </w:pPr>
      <w:r>
        <w:rPr>
          <w:rFonts w:ascii="Tahoma" w:hAnsi="Tahoma"/>
          <w:b/>
          <w:u w:val="single"/>
        </w:rPr>
        <w:t>Μικτά  αποτελέσματα</w:t>
      </w:r>
      <w:r>
        <w:rPr>
          <w:rFonts w:ascii="Tahoma" w:hAnsi="Tahoma"/>
        </w:rPr>
        <w:t xml:space="preserve">: Ανήλθαν στο 2018 σε </w:t>
      </w:r>
      <w:r>
        <w:rPr>
          <w:rFonts w:ascii="Tahoma" w:hAnsi="Tahoma"/>
          <w:b/>
          <w:bCs/>
        </w:rPr>
        <w:t>-2.420,24€</w:t>
      </w:r>
      <w:r>
        <w:rPr>
          <w:rFonts w:ascii="Tahoma" w:hAnsi="Tahoma"/>
          <w:b/>
        </w:rPr>
        <w:t xml:space="preserve"> </w:t>
      </w:r>
    </w:p>
    <w:p w:rsidR="00BA0453" w:rsidRDefault="00BA0453" w:rsidP="00BA0453">
      <w:pPr>
        <w:numPr>
          <w:ilvl w:val="0"/>
          <w:numId w:val="9"/>
        </w:numPr>
        <w:spacing w:line="360" w:lineRule="auto"/>
        <w:jc w:val="both"/>
        <w:rPr>
          <w:rFonts w:ascii="Tahoma" w:hAnsi="Tahoma"/>
        </w:rPr>
      </w:pPr>
      <w:r>
        <w:rPr>
          <w:rFonts w:ascii="Tahoma" w:hAnsi="Tahoma"/>
          <w:b/>
          <w:u w:val="single"/>
        </w:rPr>
        <w:t>Αποτελέσματα προ φόρων, τόκων και αποσβέσεων:</w:t>
      </w:r>
      <w:r>
        <w:rPr>
          <w:rFonts w:ascii="Tahoma" w:hAnsi="Tahoma"/>
        </w:rPr>
        <w:t xml:space="preserve"> Ο </w:t>
      </w:r>
      <w:r>
        <w:rPr>
          <w:rFonts w:ascii="Tahoma" w:hAnsi="Tahoma"/>
          <w:b/>
          <w:bCs/>
          <w:lang w:val="en-US"/>
        </w:rPr>
        <w:t>EBITDA</w:t>
      </w:r>
      <w:r>
        <w:rPr>
          <w:rFonts w:ascii="Tahoma" w:hAnsi="Tahoma"/>
        </w:rPr>
        <w:t xml:space="preserve"> της εταιρείας στο 2018 ανήλθε σε </w:t>
      </w:r>
      <w:r>
        <w:rPr>
          <w:rFonts w:ascii="Tahoma" w:hAnsi="Tahoma"/>
          <w:b/>
          <w:bCs/>
        </w:rPr>
        <w:t>4.615,50€</w:t>
      </w:r>
      <w:r>
        <w:rPr>
          <w:rFonts w:ascii="Tahoma" w:hAnsi="Tahoma"/>
        </w:rPr>
        <w:t xml:space="preserve"> </w:t>
      </w:r>
    </w:p>
    <w:p w:rsidR="00BA0453" w:rsidRDefault="00BA0453" w:rsidP="00BA0453">
      <w:pPr>
        <w:numPr>
          <w:ilvl w:val="0"/>
          <w:numId w:val="9"/>
        </w:numPr>
        <w:spacing w:line="360" w:lineRule="auto"/>
        <w:jc w:val="both"/>
        <w:rPr>
          <w:rFonts w:ascii="Tahoma" w:hAnsi="Tahoma"/>
        </w:rPr>
      </w:pPr>
      <w:r>
        <w:rPr>
          <w:rFonts w:ascii="Tahoma" w:hAnsi="Tahoma"/>
          <w:b/>
          <w:u w:val="single"/>
        </w:rPr>
        <w:t>Ίδια κεφάλαια:</w:t>
      </w:r>
      <w:r>
        <w:rPr>
          <w:rFonts w:ascii="Tahoma" w:hAnsi="Tahoma"/>
        </w:rPr>
        <w:t xml:space="preserve"> Τα ίδια κεφάλαια της εταιρείας ανέρχονται στο ποσό των </w:t>
      </w:r>
      <w:r>
        <w:rPr>
          <w:rFonts w:ascii="Tahoma" w:hAnsi="Tahoma"/>
          <w:b/>
          <w:bCs/>
        </w:rPr>
        <w:t>612.082,81€ με κεφάλαιο εταιρείας ποσό 1.170.000,00€.</w:t>
      </w:r>
    </w:p>
    <w:p w:rsidR="00BA0453" w:rsidRDefault="00BA0453" w:rsidP="00BA0453">
      <w:pPr>
        <w:numPr>
          <w:ilvl w:val="0"/>
          <w:numId w:val="9"/>
        </w:numPr>
        <w:spacing w:line="360" w:lineRule="auto"/>
        <w:jc w:val="both"/>
        <w:rPr>
          <w:rFonts w:ascii="Tahoma" w:hAnsi="Tahoma"/>
        </w:rPr>
      </w:pPr>
      <w:r>
        <w:rPr>
          <w:rFonts w:ascii="Tahoma" w:hAnsi="Tahoma"/>
          <w:b/>
          <w:u w:val="single"/>
          <w:lang w:val="en-US"/>
        </w:rPr>
        <w:t>To</w:t>
      </w:r>
      <w:r>
        <w:rPr>
          <w:rFonts w:ascii="Tahoma" w:hAnsi="Tahoma"/>
          <w:b/>
          <w:u w:val="single"/>
        </w:rPr>
        <w:t xml:space="preserve"> κονδύλι Λειτουργικά έξοδα αναλύονται ως εξής:</w:t>
      </w:r>
    </w:p>
    <w:p w:rsidR="00BA0453" w:rsidRDefault="00BA0453" w:rsidP="00BA0453">
      <w:pPr>
        <w:spacing w:line="360" w:lineRule="auto"/>
        <w:jc w:val="both"/>
        <w:rPr>
          <w:rFonts w:ascii="Tahoma" w:hAnsi="Tahoma"/>
        </w:rPr>
      </w:pPr>
    </w:p>
    <w:tbl>
      <w:tblPr>
        <w:tblW w:w="10185" w:type="dxa"/>
        <w:tblBorders>
          <w:bottom w:val="single" w:sz="12" w:space="0" w:color="000000"/>
          <w:insideH w:val="nil"/>
          <w:insideV w:val="nil"/>
        </w:tblBorders>
        <w:tblLayout w:type="fixed"/>
        <w:tblLook w:val="00BF"/>
      </w:tblPr>
      <w:tblGrid>
        <w:gridCol w:w="6406"/>
        <w:gridCol w:w="2339"/>
        <w:gridCol w:w="1440"/>
      </w:tblGrid>
      <w:tr w:rsidR="00BA0453" w:rsidTr="009E2156">
        <w:trPr>
          <w:trHeight w:val="175"/>
        </w:trPr>
        <w:tc>
          <w:tcPr>
            <w:tcW w:w="6408" w:type="dxa"/>
            <w:tcBorders>
              <w:top w:val="nil"/>
              <w:left w:val="nil"/>
              <w:bottom w:val="single" w:sz="12" w:space="0" w:color="000000"/>
              <w:right w:val="nil"/>
            </w:tcBorders>
            <w:shd w:val="solid" w:color="800000" w:fill="FFFFFF"/>
            <w:hideMark/>
          </w:tcPr>
          <w:p w:rsidR="00BA0453" w:rsidRDefault="00BA0453" w:rsidP="009E2156">
            <w:pPr>
              <w:spacing w:line="360" w:lineRule="auto"/>
              <w:jc w:val="center"/>
              <w:rPr>
                <w:rFonts w:ascii="Tahoma" w:hAnsi="Tahoma" w:cs="Tahoma"/>
                <w:b/>
                <w:bCs/>
                <w:color w:val="FFFFFF"/>
                <w:u w:val="single"/>
              </w:rPr>
            </w:pPr>
            <w:r>
              <w:rPr>
                <w:rFonts w:ascii="Tahoma" w:hAnsi="Tahoma" w:cs="Tahoma"/>
                <w:b/>
                <w:bCs/>
                <w:color w:val="FFFFFF"/>
                <w:u w:val="single"/>
              </w:rPr>
              <w:lastRenderedPageBreak/>
              <w:t>Είδος λειτουργικού εξόδου</w:t>
            </w:r>
          </w:p>
        </w:tc>
        <w:tc>
          <w:tcPr>
            <w:tcW w:w="2340" w:type="dxa"/>
            <w:tcBorders>
              <w:top w:val="nil"/>
              <w:left w:val="nil"/>
              <w:bottom w:val="single" w:sz="12" w:space="0" w:color="000000"/>
              <w:right w:val="nil"/>
            </w:tcBorders>
            <w:shd w:val="solid" w:color="800000" w:fill="FFFFFF"/>
            <w:hideMark/>
          </w:tcPr>
          <w:p w:rsidR="00BA0453" w:rsidRDefault="00BA0453" w:rsidP="009E2156">
            <w:pPr>
              <w:spacing w:line="360" w:lineRule="auto"/>
              <w:jc w:val="center"/>
              <w:rPr>
                <w:rFonts w:ascii="Tahoma" w:hAnsi="Tahoma" w:cs="Tahoma"/>
                <w:b/>
                <w:bCs/>
                <w:color w:val="FFFFFF"/>
                <w:u w:val="single"/>
              </w:rPr>
            </w:pPr>
            <w:r>
              <w:rPr>
                <w:rFonts w:ascii="Tahoma" w:hAnsi="Tahoma" w:cs="Tahoma"/>
                <w:b/>
                <w:bCs/>
                <w:color w:val="FFFFFF"/>
                <w:u w:val="single"/>
              </w:rPr>
              <w:t>Αξία το 2018</w:t>
            </w:r>
          </w:p>
        </w:tc>
        <w:tc>
          <w:tcPr>
            <w:tcW w:w="1440" w:type="dxa"/>
            <w:tcBorders>
              <w:top w:val="nil"/>
              <w:left w:val="nil"/>
              <w:bottom w:val="single" w:sz="12" w:space="0" w:color="000000"/>
              <w:right w:val="nil"/>
            </w:tcBorders>
            <w:shd w:val="solid" w:color="800000" w:fill="FFFFFF"/>
            <w:hideMark/>
          </w:tcPr>
          <w:p w:rsidR="00BA0453" w:rsidRDefault="00BA0453" w:rsidP="009E2156">
            <w:pPr>
              <w:spacing w:line="360" w:lineRule="auto"/>
              <w:jc w:val="center"/>
              <w:rPr>
                <w:rFonts w:ascii="Tahoma" w:hAnsi="Tahoma" w:cs="Tahoma"/>
                <w:b/>
                <w:bCs/>
                <w:color w:val="FFFFFF"/>
                <w:u w:val="single"/>
              </w:rPr>
            </w:pPr>
            <w:r>
              <w:rPr>
                <w:rFonts w:ascii="Tahoma" w:hAnsi="Tahoma" w:cs="Tahoma"/>
                <w:b/>
                <w:bCs/>
                <w:color w:val="FFFFFF"/>
                <w:u w:val="single"/>
              </w:rPr>
              <w:t>%</w:t>
            </w:r>
          </w:p>
        </w:tc>
      </w:tr>
      <w:tr w:rsidR="00BA0453" w:rsidTr="009E2156">
        <w:trPr>
          <w:trHeight w:val="163"/>
        </w:trPr>
        <w:tc>
          <w:tcPr>
            <w:tcW w:w="6408" w:type="dxa"/>
            <w:tcBorders>
              <w:top w:val="single" w:sz="12" w:space="0" w:color="000000"/>
              <w:left w:val="nil"/>
              <w:bottom w:val="nil"/>
              <w:right w:val="nil"/>
            </w:tcBorders>
            <w:shd w:val="pct20" w:color="FFFF00" w:fill="FFFFFF"/>
            <w:hideMark/>
          </w:tcPr>
          <w:p w:rsidR="00BA0453" w:rsidRDefault="00BA0453" w:rsidP="009E2156">
            <w:pPr>
              <w:spacing w:line="360" w:lineRule="auto"/>
              <w:jc w:val="both"/>
              <w:rPr>
                <w:rFonts w:ascii="Tahoma" w:hAnsi="Tahoma" w:cs="Tahoma"/>
                <w:b/>
                <w:bCs/>
                <w:sz w:val="18"/>
              </w:rPr>
            </w:pPr>
            <w:r>
              <w:rPr>
                <w:rFonts w:ascii="Tahoma" w:hAnsi="Tahoma" w:cs="Tahoma"/>
                <w:b/>
                <w:bCs/>
                <w:sz w:val="18"/>
              </w:rPr>
              <w:t>Παροχές σε εργαζόμενους</w:t>
            </w:r>
          </w:p>
        </w:tc>
        <w:tc>
          <w:tcPr>
            <w:tcW w:w="2340" w:type="dxa"/>
            <w:tcBorders>
              <w:top w:val="single" w:sz="12" w:space="0" w:color="000000"/>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0,00€</w:t>
            </w:r>
          </w:p>
        </w:tc>
        <w:tc>
          <w:tcPr>
            <w:tcW w:w="1440" w:type="dxa"/>
            <w:tcBorders>
              <w:top w:val="single" w:sz="12" w:space="0" w:color="000000"/>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0,00%</w:t>
            </w:r>
          </w:p>
        </w:tc>
      </w:tr>
      <w:tr w:rsidR="00BA0453" w:rsidTr="009E2156">
        <w:trPr>
          <w:trHeight w:val="345"/>
        </w:trPr>
        <w:tc>
          <w:tcPr>
            <w:tcW w:w="6408" w:type="dxa"/>
            <w:tcBorders>
              <w:top w:val="nil"/>
              <w:left w:val="nil"/>
              <w:bottom w:val="nil"/>
              <w:right w:val="nil"/>
            </w:tcBorders>
            <w:shd w:val="pct20" w:color="FFFF00" w:fill="FFFFFF"/>
            <w:hideMark/>
          </w:tcPr>
          <w:p w:rsidR="00BA0453" w:rsidRDefault="00BA0453" w:rsidP="009E2156">
            <w:pPr>
              <w:spacing w:line="360" w:lineRule="auto"/>
              <w:jc w:val="both"/>
              <w:rPr>
                <w:rFonts w:ascii="Tahoma" w:hAnsi="Tahoma" w:cs="Tahoma"/>
                <w:b/>
                <w:bCs/>
                <w:sz w:val="18"/>
              </w:rPr>
            </w:pPr>
            <w:proofErr w:type="spellStart"/>
            <w:r>
              <w:rPr>
                <w:rFonts w:ascii="Tahoma" w:hAnsi="Tahoma" w:cs="Tahoma"/>
                <w:b/>
                <w:bCs/>
                <w:sz w:val="18"/>
              </w:rPr>
              <w:t>Απομείωση</w:t>
            </w:r>
            <w:proofErr w:type="spellEnd"/>
            <w:r>
              <w:rPr>
                <w:rFonts w:ascii="Tahoma" w:hAnsi="Tahoma" w:cs="Tahoma"/>
                <w:b/>
                <w:bCs/>
                <w:sz w:val="18"/>
              </w:rPr>
              <w:t xml:space="preserve"> αποθεμάτων (αφορά μόνο τον Λ/</w:t>
            </w:r>
            <w:proofErr w:type="spellStart"/>
            <w:r>
              <w:rPr>
                <w:rFonts w:ascii="Tahoma" w:hAnsi="Tahoma" w:cs="Tahoma"/>
                <w:b/>
                <w:bCs/>
                <w:sz w:val="18"/>
              </w:rPr>
              <w:t>σμό</w:t>
            </w:r>
            <w:proofErr w:type="spellEnd"/>
            <w:r>
              <w:rPr>
                <w:rFonts w:ascii="Tahoma" w:hAnsi="Tahoma" w:cs="Tahoma"/>
                <w:b/>
                <w:bCs/>
                <w:sz w:val="18"/>
              </w:rPr>
              <w:t xml:space="preserve"> 61.04)</w:t>
            </w:r>
          </w:p>
        </w:tc>
        <w:tc>
          <w:tcPr>
            <w:tcW w:w="23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0,00€</w:t>
            </w:r>
          </w:p>
        </w:tc>
        <w:tc>
          <w:tcPr>
            <w:tcW w:w="14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0,00%</w:t>
            </w:r>
          </w:p>
        </w:tc>
      </w:tr>
      <w:tr w:rsidR="00BA0453" w:rsidTr="009E2156">
        <w:trPr>
          <w:trHeight w:val="60"/>
        </w:trPr>
        <w:tc>
          <w:tcPr>
            <w:tcW w:w="6408" w:type="dxa"/>
            <w:tcBorders>
              <w:top w:val="nil"/>
              <w:left w:val="nil"/>
              <w:bottom w:val="nil"/>
              <w:right w:val="nil"/>
            </w:tcBorders>
            <w:shd w:val="pct20" w:color="FFFF00" w:fill="FFFFFF"/>
            <w:hideMark/>
          </w:tcPr>
          <w:p w:rsidR="00BA0453" w:rsidRDefault="00BA0453" w:rsidP="009E2156">
            <w:pPr>
              <w:spacing w:line="360" w:lineRule="auto"/>
              <w:jc w:val="both"/>
              <w:rPr>
                <w:rFonts w:ascii="Tahoma" w:hAnsi="Tahoma" w:cs="Tahoma"/>
                <w:b/>
                <w:bCs/>
                <w:sz w:val="18"/>
              </w:rPr>
            </w:pPr>
            <w:r>
              <w:rPr>
                <w:rFonts w:ascii="Tahoma" w:hAnsi="Tahoma" w:cs="Tahoma"/>
                <w:b/>
                <w:bCs/>
                <w:sz w:val="18"/>
              </w:rPr>
              <w:t>Διάφορα λειτουργικά έξοδα</w:t>
            </w:r>
          </w:p>
        </w:tc>
        <w:tc>
          <w:tcPr>
            <w:tcW w:w="23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23.763,33€</w:t>
            </w:r>
          </w:p>
        </w:tc>
        <w:tc>
          <w:tcPr>
            <w:tcW w:w="14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35,90%</w:t>
            </w:r>
          </w:p>
        </w:tc>
      </w:tr>
      <w:tr w:rsidR="00BA0453" w:rsidTr="009E2156">
        <w:trPr>
          <w:trHeight w:val="167"/>
        </w:trPr>
        <w:tc>
          <w:tcPr>
            <w:tcW w:w="6408" w:type="dxa"/>
            <w:tcBorders>
              <w:top w:val="nil"/>
              <w:left w:val="nil"/>
              <w:bottom w:val="nil"/>
              <w:right w:val="nil"/>
            </w:tcBorders>
            <w:shd w:val="pct20" w:color="FFFF00" w:fill="FFFFFF"/>
            <w:hideMark/>
          </w:tcPr>
          <w:p w:rsidR="00BA0453" w:rsidRDefault="00BA0453" w:rsidP="009E2156">
            <w:pPr>
              <w:spacing w:line="360" w:lineRule="auto"/>
              <w:jc w:val="both"/>
              <w:rPr>
                <w:rFonts w:ascii="Tahoma" w:hAnsi="Tahoma" w:cs="Tahoma"/>
                <w:b/>
                <w:bCs/>
                <w:sz w:val="18"/>
              </w:rPr>
            </w:pPr>
            <w:r>
              <w:rPr>
                <w:rFonts w:ascii="Tahoma" w:hAnsi="Tahoma" w:cs="Tahoma"/>
                <w:b/>
                <w:bCs/>
                <w:sz w:val="18"/>
              </w:rPr>
              <w:t>Χρεωστικοί τόκοι και συναφή έξοδα</w:t>
            </w:r>
          </w:p>
        </w:tc>
        <w:tc>
          <w:tcPr>
            <w:tcW w:w="23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16,40€</w:t>
            </w:r>
          </w:p>
        </w:tc>
        <w:tc>
          <w:tcPr>
            <w:tcW w:w="14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0,02%</w:t>
            </w:r>
          </w:p>
        </w:tc>
      </w:tr>
      <w:tr w:rsidR="00BA0453" w:rsidTr="009E2156">
        <w:trPr>
          <w:trHeight w:val="164"/>
        </w:trPr>
        <w:tc>
          <w:tcPr>
            <w:tcW w:w="6408" w:type="dxa"/>
            <w:tcBorders>
              <w:top w:val="nil"/>
              <w:left w:val="nil"/>
              <w:bottom w:val="nil"/>
              <w:right w:val="nil"/>
            </w:tcBorders>
            <w:shd w:val="pct20" w:color="FFFF00" w:fill="FFFFFF"/>
            <w:hideMark/>
          </w:tcPr>
          <w:p w:rsidR="00BA0453" w:rsidRDefault="00BA0453" w:rsidP="009E2156">
            <w:pPr>
              <w:spacing w:line="360" w:lineRule="auto"/>
              <w:jc w:val="both"/>
              <w:rPr>
                <w:rFonts w:ascii="Tahoma" w:hAnsi="Tahoma" w:cs="Tahoma"/>
                <w:b/>
                <w:bCs/>
                <w:sz w:val="18"/>
              </w:rPr>
            </w:pPr>
            <w:r>
              <w:rPr>
                <w:rFonts w:ascii="Tahoma" w:hAnsi="Tahoma" w:cs="Tahoma"/>
                <w:b/>
                <w:bCs/>
                <w:sz w:val="18"/>
              </w:rPr>
              <w:t>Αποσβέσεις</w:t>
            </w:r>
          </w:p>
        </w:tc>
        <w:tc>
          <w:tcPr>
            <w:tcW w:w="23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42.415,86€</w:t>
            </w:r>
          </w:p>
        </w:tc>
        <w:tc>
          <w:tcPr>
            <w:tcW w:w="14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64,08%</w:t>
            </w:r>
          </w:p>
        </w:tc>
      </w:tr>
      <w:tr w:rsidR="00BA0453" w:rsidTr="009E2156">
        <w:tc>
          <w:tcPr>
            <w:tcW w:w="6408" w:type="dxa"/>
            <w:tcBorders>
              <w:top w:val="nil"/>
              <w:left w:val="nil"/>
              <w:bottom w:val="nil"/>
              <w:right w:val="nil"/>
            </w:tcBorders>
            <w:shd w:val="pct20" w:color="FFFF00" w:fill="FFFFFF"/>
            <w:hideMark/>
          </w:tcPr>
          <w:p w:rsidR="00BA0453" w:rsidRDefault="00BA0453" w:rsidP="009E2156">
            <w:pPr>
              <w:spacing w:line="360" w:lineRule="auto"/>
              <w:jc w:val="both"/>
              <w:rPr>
                <w:rFonts w:ascii="Tahoma" w:hAnsi="Tahoma" w:cs="Tahoma"/>
                <w:b/>
                <w:bCs/>
                <w:sz w:val="18"/>
              </w:rPr>
            </w:pPr>
            <w:r>
              <w:rPr>
                <w:rFonts w:ascii="Tahoma" w:hAnsi="Tahoma" w:cs="Tahoma"/>
                <w:b/>
                <w:bCs/>
                <w:sz w:val="18"/>
              </w:rPr>
              <w:t xml:space="preserve">Προβλέψεις (εκτός από προβλέψεις για το προσωπικό) όλος ο 68 εκτός του </w:t>
            </w:r>
            <w:proofErr w:type="spellStart"/>
            <w:r>
              <w:rPr>
                <w:rFonts w:ascii="Tahoma" w:hAnsi="Tahoma" w:cs="Tahoma"/>
                <w:b/>
                <w:bCs/>
                <w:sz w:val="18"/>
              </w:rPr>
              <w:t>Λογ</w:t>
            </w:r>
            <w:proofErr w:type="spellEnd"/>
            <w:r>
              <w:rPr>
                <w:rFonts w:ascii="Tahoma" w:hAnsi="Tahoma" w:cs="Tahoma"/>
                <w:b/>
                <w:bCs/>
                <w:sz w:val="18"/>
              </w:rPr>
              <w:t>/</w:t>
            </w:r>
            <w:proofErr w:type="spellStart"/>
            <w:r>
              <w:rPr>
                <w:rFonts w:ascii="Tahoma" w:hAnsi="Tahoma" w:cs="Tahoma"/>
                <w:b/>
                <w:bCs/>
                <w:sz w:val="18"/>
              </w:rPr>
              <w:t>σμού</w:t>
            </w:r>
            <w:proofErr w:type="spellEnd"/>
            <w:r>
              <w:rPr>
                <w:rFonts w:ascii="Tahoma" w:hAnsi="Tahoma" w:cs="Tahoma"/>
                <w:b/>
                <w:bCs/>
                <w:sz w:val="18"/>
              </w:rPr>
              <w:t xml:space="preserve"> 68.01</w:t>
            </w:r>
          </w:p>
        </w:tc>
        <w:tc>
          <w:tcPr>
            <w:tcW w:w="23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0,00€</w:t>
            </w:r>
          </w:p>
        </w:tc>
        <w:tc>
          <w:tcPr>
            <w:tcW w:w="14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0,00%</w:t>
            </w:r>
          </w:p>
        </w:tc>
      </w:tr>
      <w:tr w:rsidR="00BA0453" w:rsidTr="009E2156">
        <w:tc>
          <w:tcPr>
            <w:tcW w:w="6408" w:type="dxa"/>
            <w:tcBorders>
              <w:top w:val="nil"/>
              <w:left w:val="nil"/>
              <w:bottom w:val="nil"/>
              <w:right w:val="nil"/>
            </w:tcBorders>
            <w:shd w:val="pct20" w:color="FFFF00" w:fill="FFFFFF"/>
            <w:hideMark/>
          </w:tcPr>
          <w:p w:rsidR="00BA0453" w:rsidRDefault="00BA0453" w:rsidP="009E2156">
            <w:pPr>
              <w:spacing w:line="360" w:lineRule="auto"/>
              <w:jc w:val="both"/>
              <w:rPr>
                <w:rFonts w:ascii="Tahoma" w:hAnsi="Tahoma" w:cs="Tahoma"/>
                <w:b/>
                <w:bCs/>
                <w:sz w:val="18"/>
              </w:rPr>
            </w:pPr>
            <w:r>
              <w:rPr>
                <w:rFonts w:ascii="Tahoma" w:hAnsi="Tahoma" w:cs="Tahoma"/>
                <w:b/>
                <w:bCs/>
                <w:sz w:val="18"/>
              </w:rPr>
              <w:t xml:space="preserve">Κέρδη από αναστροφή προβλέψεων ( αφορά 76.02 έως 76.05 &amp; 76.09 ) - </w:t>
            </w:r>
            <w:proofErr w:type="spellStart"/>
            <w:r>
              <w:rPr>
                <w:rFonts w:ascii="Tahoma" w:hAnsi="Tahoma" w:cs="Tahoma"/>
                <w:b/>
                <w:bCs/>
                <w:sz w:val="18"/>
              </w:rPr>
              <w:t>Kαταχωρούμε</w:t>
            </w:r>
            <w:proofErr w:type="spellEnd"/>
            <w:r>
              <w:rPr>
                <w:rFonts w:ascii="Tahoma" w:hAnsi="Tahoma" w:cs="Tahoma"/>
                <w:b/>
                <w:bCs/>
                <w:sz w:val="18"/>
              </w:rPr>
              <w:t xml:space="preserve"> αρνητικά</w:t>
            </w:r>
          </w:p>
        </w:tc>
        <w:tc>
          <w:tcPr>
            <w:tcW w:w="2340" w:type="dxa"/>
            <w:tcBorders>
              <w:top w:val="nil"/>
              <w:left w:val="nil"/>
              <w:bottom w:val="nil"/>
              <w:right w:val="nil"/>
            </w:tcBorders>
            <w:shd w:val="pct20" w:color="FFFF00" w:fill="FFFFFF"/>
            <w:hideMark/>
          </w:tcPr>
          <w:p w:rsidR="00BA0453" w:rsidRDefault="00BA0453" w:rsidP="009E2156">
            <w:pPr>
              <w:spacing w:line="360" w:lineRule="auto"/>
              <w:ind w:left="-108"/>
              <w:jc w:val="right"/>
              <w:rPr>
                <w:rFonts w:ascii="Tahoma" w:hAnsi="Tahoma" w:cs="Tahoma"/>
                <w:sz w:val="20"/>
              </w:rPr>
            </w:pPr>
            <w:r>
              <w:rPr>
                <w:rFonts w:ascii="Tahoma" w:hAnsi="Tahoma" w:cs="Tahoma"/>
                <w:sz w:val="20"/>
              </w:rPr>
              <w:t>0,00€</w:t>
            </w:r>
          </w:p>
        </w:tc>
        <w:tc>
          <w:tcPr>
            <w:tcW w:w="14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0,00%</w:t>
            </w:r>
          </w:p>
        </w:tc>
      </w:tr>
      <w:tr w:rsidR="00BA0453" w:rsidTr="009E2156">
        <w:trPr>
          <w:trHeight w:val="143"/>
        </w:trPr>
        <w:tc>
          <w:tcPr>
            <w:tcW w:w="6408" w:type="dxa"/>
            <w:tcBorders>
              <w:top w:val="nil"/>
              <w:left w:val="nil"/>
              <w:bottom w:val="nil"/>
              <w:right w:val="nil"/>
            </w:tcBorders>
            <w:shd w:val="pct20" w:color="FFFF00" w:fill="FFFFFF"/>
            <w:hideMark/>
          </w:tcPr>
          <w:p w:rsidR="00BA0453" w:rsidRDefault="00BA0453" w:rsidP="009E2156">
            <w:pPr>
              <w:pStyle w:val="4"/>
            </w:pPr>
            <w:r>
              <w:t xml:space="preserve">Έξοδα σε </w:t>
            </w:r>
            <w:proofErr w:type="spellStart"/>
            <w:r>
              <w:t>ιδιοπαραγωγή</w:t>
            </w:r>
            <w:proofErr w:type="spellEnd"/>
            <w:r>
              <w:t xml:space="preserve"> όλος ο 80 εκτός του Λ/</w:t>
            </w:r>
            <w:proofErr w:type="spellStart"/>
            <w:r>
              <w:t>σμού</w:t>
            </w:r>
            <w:proofErr w:type="spellEnd"/>
            <w:r>
              <w:t xml:space="preserve"> 80.04</w:t>
            </w:r>
          </w:p>
        </w:tc>
        <w:tc>
          <w:tcPr>
            <w:tcW w:w="23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0,00€</w:t>
            </w:r>
          </w:p>
        </w:tc>
        <w:tc>
          <w:tcPr>
            <w:tcW w:w="1440" w:type="dxa"/>
            <w:tcBorders>
              <w:top w:val="nil"/>
              <w:left w:val="nil"/>
              <w:bottom w:val="nil"/>
              <w:right w:val="nil"/>
            </w:tcBorders>
            <w:shd w:val="pct20" w:color="FFFF00" w:fill="FFFFFF"/>
            <w:hideMark/>
          </w:tcPr>
          <w:p w:rsidR="00BA0453" w:rsidRDefault="00BA0453" w:rsidP="009E2156">
            <w:pPr>
              <w:spacing w:line="360" w:lineRule="auto"/>
              <w:jc w:val="right"/>
              <w:rPr>
                <w:rFonts w:ascii="Tahoma" w:hAnsi="Tahoma" w:cs="Tahoma"/>
                <w:sz w:val="20"/>
              </w:rPr>
            </w:pPr>
            <w:r>
              <w:rPr>
                <w:rFonts w:ascii="Tahoma" w:hAnsi="Tahoma" w:cs="Tahoma"/>
                <w:sz w:val="20"/>
              </w:rPr>
              <w:t>0,00%</w:t>
            </w:r>
          </w:p>
        </w:tc>
      </w:tr>
      <w:tr w:rsidR="00BA0453" w:rsidTr="009E2156">
        <w:trPr>
          <w:trHeight w:val="80"/>
        </w:trPr>
        <w:tc>
          <w:tcPr>
            <w:tcW w:w="6408" w:type="dxa"/>
            <w:tcBorders>
              <w:top w:val="nil"/>
              <w:left w:val="nil"/>
              <w:bottom w:val="single" w:sz="12" w:space="0" w:color="000000"/>
              <w:right w:val="nil"/>
            </w:tcBorders>
            <w:shd w:val="pct20" w:color="FFFF00" w:fill="FFFFFF"/>
            <w:hideMark/>
          </w:tcPr>
          <w:p w:rsidR="00BA0453" w:rsidRDefault="00BA0453" w:rsidP="009E2156">
            <w:pPr>
              <w:spacing w:line="360" w:lineRule="auto"/>
              <w:jc w:val="both"/>
              <w:rPr>
                <w:rFonts w:ascii="Tahoma" w:hAnsi="Tahoma" w:cs="Tahoma"/>
                <w:b/>
                <w:bCs/>
                <w:sz w:val="18"/>
              </w:rPr>
            </w:pPr>
            <w:r>
              <w:rPr>
                <w:rFonts w:ascii="Tahoma" w:hAnsi="Tahoma" w:cs="Tahoma"/>
                <w:b/>
                <w:bCs/>
                <w:sz w:val="18"/>
              </w:rPr>
              <w:t>Σύνολο</w:t>
            </w:r>
          </w:p>
        </w:tc>
        <w:tc>
          <w:tcPr>
            <w:tcW w:w="2340" w:type="dxa"/>
            <w:tcBorders>
              <w:top w:val="nil"/>
              <w:left w:val="nil"/>
              <w:bottom w:val="single" w:sz="12" w:space="0" w:color="000000"/>
              <w:right w:val="nil"/>
            </w:tcBorders>
            <w:shd w:val="pct20" w:color="FFFF00" w:fill="FFFFFF"/>
            <w:hideMark/>
          </w:tcPr>
          <w:p w:rsidR="00BA0453" w:rsidRDefault="00BA0453" w:rsidP="009E2156">
            <w:pPr>
              <w:spacing w:line="360" w:lineRule="auto"/>
              <w:ind w:left="-108" w:firstLine="108"/>
              <w:jc w:val="right"/>
              <w:rPr>
                <w:rFonts w:ascii="Tahoma" w:hAnsi="Tahoma" w:cs="Tahoma"/>
                <w:b/>
                <w:bCs/>
                <w:sz w:val="20"/>
              </w:rPr>
            </w:pPr>
            <w:r>
              <w:rPr>
                <w:rFonts w:ascii="Tahoma" w:hAnsi="Tahoma" w:cs="Tahoma"/>
                <w:b/>
                <w:bCs/>
                <w:sz w:val="20"/>
              </w:rPr>
              <w:t>66.195,59€</w:t>
            </w:r>
          </w:p>
        </w:tc>
        <w:tc>
          <w:tcPr>
            <w:tcW w:w="1440" w:type="dxa"/>
            <w:tcBorders>
              <w:top w:val="nil"/>
              <w:left w:val="nil"/>
              <w:bottom w:val="single" w:sz="12" w:space="0" w:color="000000"/>
              <w:right w:val="nil"/>
            </w:tcBorders>
            <w:shd w:val="pct20" w:color="FFFF00" w:fill="FFFFFF"/>
            <w:hideMark/>
          </w:tcPr>
          <w:p w:rsidR="00BA0453" w:rsidRDefault="00BA0453" w:rsidP="009E2156">
            <w:pPr>
              <w:spacing w:line="360" w:lineRule="auto"/>
              <w:ind w:left="-108" w:firstLine="108"/>
              <w:jc w:val="right"/>
              <w:rPr>
                <w:rFonts w:ascii="Tahoma" w:hAnsi="Tahoma" w:cs="Tahoma"/>
                <w:b/>
                <w:bCs/>
                <w:sz w:val="20"/>
              </w:rPr>
            </w:pPr>
            <w:r>
              <w:rPr>
                <w:rFonts w:ascii="Tahoma" w:hAnsi="Tahoma" w:cs="Tahoma"/>
                <w:b/>
                <w:bCs/>
                <w:sz w:val="20"/>
              </w:rPr>
              <w:t>100,00%</w:t>
            </w:r>
          </w:p>
        </w:tc>
      </w:tr>
    </w:tbl>
    <w:p w:rsidR="00BA0453" w:rsidRDefault="00BA0453" w:rsidP="00BA0453">
      <w:pPr>
        <w:spacing w:line="360" w:lineRule="auto"/>
        <w:jc w:val="both"/>
        <w:rPr>
          <w:rFonts w:ascii="Tahoma" w:hAnsi="Tahoma"/>
        </w:rPr>
      </w:pPr>
    </w:p>
    <w:p w:rsidR="00BA0453" w:rsidRPr="00840D50" w:rsidRDefault="00BA0453" w:rsidP="00BA0453">
      <w:pPr>
        <w:spacing w:line="360" w:lineRule="auto"/>
        <w:jc w:val="both"/>
        <w:rPr>
          <w:rFonts w:ascii="Tahoma" w:hAnsi="Tahoma"/>
        </w:rPr>
      </w:pPr>
      <w:r>
        <w:rPr>
          <w:rFonts w:ascii="Tahoma" w:hAnsi="Tahoma"/>
        </w:rPr>
        <w:t>Τα σημαντικότερα κονδύλια των λειτουργικών εξόδων είναι οι Αποσβέσεις 42.415,86€ με ποσοστό 64,08%. Παρατηρούμε πως οι αποσβέσεις διαμορφώθηκαν στα 42.415,86€ το 2018.</w:t>
      </w:r>
    </w:p>
    <w:p w:rsidR="00BA0453" w:rsidRDefault="00BA0453" w:rsidP="00BA0453">
      <w:pPr>
        <w:spacing w:line="360" w:lineRule="auto"/>
        <w:jc w:val="both"/>
        <w:rPr>
          <w:rFonts w:ascii="Tahoma" w:hAnsi="Tahoma"/>
        </w:rPr>
      </w:pPr>
      <w:r>
        <w:rPr>
          <w:rFonts w:ascii="Tahoma" w:hAnsi="Tahoma"/>
        </w:rPr>
        <w:t xml:space="preserve"> </w:t>
      </w:r>
    </w:p>
    <w:p w:rsidR="00BA0453" w:rsidRDefault="00BA0453" w:rsidP="00BA0453">
      <w:pPr>
        <w:spacing w:line="360" w:lineRule="auto"/>
        <w:ind w:left="426"/>
        <w:jc w:val="both"/>
        <w:rPr>
          <w:rFonts w:ascii="Tahoma" w:hAnsi="Tahoma" w:cs="Tahoma"/>
          <w:b/>
          <w:bCs/>
          <w:szCs w:val="20"/>
          <w:u w:val="single"/>
        </w:rPr>
      </w:pPr>
      <w:r>
        <w:rPr>
          <w:rFonts w:ascii="Tahoma" w:hAnsi="Tahoma" w:cs="Tahoma"/>
          <w:b/>
          <w:bCs/>
          <w:szCs w:val="20"/>
          <w:u w:val="single"/>
        </w:rPr>
        <w:t>Άλλα σημαντικά γεγονότα :</w:t>
      </w:r>
    </w:p>
    <w:p w:rsidR="00BA0453" w:rsidRDefault="00BA0453" w:rsidP="00BA0453">
      <w:pPr>
        <w:spacing w:line="360" w:lineRule="auto"/>
        <w:jc w:val="both"/>
        <w:rPr>
          <w:rFonts w:ascii="Tahoma" w:hAnsi="Tahoma"/>
        </w:rPr>
      </w:pPr>
      <w:r>
        <w:rPr>
          <w:rFonts w:ascii="Tahoma" w:hAnsi="Tahoma" w:cs="Tahoma"/>
          <w:szCs w:val="20"/>
        </w:rPr>
        <w:tab/>
        <w:t xml:space="preserve">Από την λήξη της </w:t>
      </w:r>
      <w:proofErr w:type="spellStart"/>
      <w:r>
        <w:rPr>
          <w:rFonts w:ascii="Tahoma" w:hAnsi="Tahoma" w:cs="Tahoma"/>
          <w:szCs w:val="20"/>
        </w:rPr>
        <w:t>κλειόμενης</w:t>
      </w:r>
      <w:proofErr w:type="spellEnd"/>
      <w:r>
        <w:rPr>
          <w:rFonts w:ascii="Tahoma" w:hAnsi="Tahoma" w:cs="Tahoma"/>
          <w:szCs w:val="20"/>
        </w:rPr>
        <w:t xml:space="preserve"> χρήσεως μέχρι την ημέρα συντάξεως της παρούσας εκθέσεως δεν έχουν  συμβεί σημαντικά γεγονότα.</w:t>
      </w:r>
    </w:p>
    <w:p w:rsidR="00BA0453" w:rsidRDefault="00BA0453" w:rsidP="00BA0453">
      <w:pPr>
        <w:autoSpaceDE w:val="0"/>
        <w:autoSpaceDN w:val="0"/>
        <w:adjustRightInd w:val="0"/>
        <w:spacing w:line="360" w:lineRule="auto"/>
        <w:ind w:left="360"/>
        <w:jc w:val="both"/>
        <w:rPr>
          <w:rFonts w:ascii="Tahoma" w:hAnsi="Tahoma"/>
        </w:rPr>
      </w:pPr>
    </w:p>
    <w:p w:rsidR="00BA0453" w:rsidRDefault="00BA0453" w:rsidP="00BA0453">
      <w:pPr>
        <w:spacing w:line="360" w:lineRule="auto"/>
        <w:jc w:val="both"/>
      </w:pPr>
    </w:p>
    <w:p w:rsidR="00BA0453" w:rsidRDefault="00BA0453" w:rsidP="00BA0453">
      <w:pPr>
        <w:numPr>
          <w:ilvl w:val="0"/>
          <w:numId w:val="2"/>
        </w:numPr>
        <w:spacing w:line="360" w:lineRule="auto"/>
        <w:jc w:val="both"/>
        <w:rPr>
          <w:rFonts w:ascii="Tahoma" w:hAnsi="Tahoma" w:cs="Tahoma"/>
          <w:b/>
          <w:bCs/>
          <w:szCs w:val="20"/>
          <w:u w:val="single"/>
        </w:rPr>
      </w:pPr>
      <w:r>
        <w:rPr>
          <w:rFonts w:ascii="Tahoma" w:hAnsi="Tahoma" w:cs="Tahoma"/>
          <w:b/>
          <w:bCs/>
          <w:szCs w:val="20"/>
          <w:u w:val="single"/>
        </w:rPr>
        <w:t>Κυριότεροι κίνδυνοι.</w:t>
      </w:r>
    </w:p>
    <w:p w:rsidR="00BA0453" w:rsidRDefault="00BA0453" w:rsidP="00BA0453">
      <w:pPr>
        <w:spacing w:line="360" w:lineRule="auto"/>
        <w:ind w:left="426"/>
        <w:jc w:val="both"/>
        <w:rPr>
          <w:rFonts w:ascii="Tahoma" w:hAnsi="Tahoma"/>
        </w:rPr>
      </w:pPr>
    </w:p>
    <w:p w:rsidR="00BA0453" w:rsidRDefault="00BA0453" w:rsidP="00BA0453">
      <w:pPr>
        <w:pStyle w:val="Default"/>
        <w:spacing w:line="360" w:lineRule="auto"/>
        <w:jc w:val="both"/>
      </w:pPr>
      <w:r>
        <w:t>Η ΚΑΒΒΟΥΡΗΣ Δ ΚΑΙ ΥΙΟΙ Α.Ε.</w:t>
      </w:r>
      <w:r>
        <w:rPr>
          <w:rFonts w:cs="Times New Roman"/>
        </w:rPr>
        <w:t xml:space="preserve"> </w:t>
      </w:r>
      <w:r>
        <w:t>παρακολουθεί συνεχώς τις εξελίξεις έχοντας ως στόχο να περιορίσει όσο το δυνατόν τις πιθανές αρνητικές επιπτώσεις οι οποίες μπορεί να προκύψουν από διάφορα γεγονότα. Οι συνήθεις χρηματοοικονομικοί και λοιποί κίνδυνοι στους οποίους εκτίθεται η Εταιρεία αφορά  :</w:t>
      </w:r>
    </w:p>
    <w:p w:rsidR="00BA0453" w:rsidRDefault="00BA0453" w:rsidP="00BA0453">
      <w:pPr>
        <w:pStyle w:val="Default"/>
        <w:numPr>
          <w:ilvl w:val="0"/>
          <w:numId w:val="10"/>
        </w:numPr>
        <w:spacing w:line="360" w:lineRule="auto"/>
        <w:jc w:val="both"/>
      </w:pPr>
      <w:r>
        <w:rPr>
          <w:b/>
          <w:bCs/>
        </w:rPr>
        <w:t>Εφοδιαστική αλυσίδα</w:t>
      </w:r>
    </w:p>
    <w:p w:rsidR="00BA0453" w:rsidRDefault="00BA0453" w:rsidP="00BA0453">
      <w:pPr>
        <w:pStyle w:val="Default"/>
        <w:spacing w:line="360" w:lineRule="auto"/>
        <w:ind w:firstLine="360"/>
        <w:jc w:val="both"/>
      </w:pPr>
      <w:r>
        <w:t xml:space="preserve">Οι Βασικοί προμηθευτές της Εταιρείας είναι από την ευρωπαϊκή αγορά. Οι κανόνες συνεργασίας μεταξύ τους είναι σύμφωνοι με τους συνήθεις όρους της αγοράς. Δεν υπάρχουν προμηθευτές, η διακοπή της συνεργασίας των οποίων θα έθετε σε κίνδυνο την λειτουργία της Εταιρείας και η Εταιρεία διατηρεί ικανό </w:t>
      </w:r>
      <w:r>
        <w:lastRenderedPageBreak/>
        <w:t>απόθεμα στη περίπτωσης παροδικής αδυναμίας εφοδιασμού από τους προμηθευτές.</w:t>
      </w:r>
    </w:p>
    <w:p w:rsidR="00BA0453" w:rsidRDefault="00BA0453" w:rsidP="00BA0453">
      <w:pPr>
        <w:pStyle w:val="Default"/>
        <w:numPr>
          <w:ilvl w:val="0"/>
          <w:numId w:val="10"/>
        </w:numPr>
        <w:spacing w:line="360" w:lineRule="auto"/>
        <w:jc w:val="both"/>
        <w:rPr>
          <w:b/>
          <w:bCs/>
        </w:rPr>
      </w:pPr>
      <w:r>
        <w:rPr>
          <w:b/>
          <w:bCs/>
        </w:rPr>
        <w:t>Κίνδυνος Μείωσης της ζήτησης.</w:t>
      </w:r>
    </w:p>
    <w:p w:rsidR="00BA0453" w:rsidRDefault="00BA0453" w:rsidP="00BA0453">
      <w:pPr>
        <w:pStyle w:val="Default"/>
        <w:spacing w:line="360" w:lineRule="auto"/>
        <w:ind w:firstLine="360"/>
        <w:jc w:val="both"/>
      </w:pPr>
      <w:r>
        <w:t>Η παρατεταμένη ύφεση στην Ελλάδα και οι διαρκείς αναπροσαρμογές των οικονομικών δεδομένων, συντελούν στην συντήρηση ενός αβέβαιου οικονομικού περιβάλλοντος. Η ΚΑΒΒΟΥΡΗΣ Δ ΚΑΙ ΥΙΟΙ Α.Ε.</w:t>
      </w:r>
      <w:r>
        <w:rPr>
          <w:rFonts w:cs="Times New Roman"/>
        </w:rPr>
        <w:t xml:space="preserve"> </w:t>
      </w:r>
      <w:r>
        <w:t xml:space="preserve"> παραμένει προς το παρόν σταθερή παρά το γενικότερο κλίμα οικονομικής ύφεσης και ταυτόχρονα προσπαθεί να διατηρεί την «ελαστικότητα» των δαπανών της.</w:t>
      </w:r>
    </w:p>
    <w:p w:rsidR="00BA0453" w:rsidRDefault="00BA0453" w:rsidP="00BA0453">
      <w:pPr>
        <w:pStyle w:val="Default"/>
        <w:numPr>
          <w:ilvl w:val="0"/>
          <w:numId w:val="10"/>
        </w:numPr>
        <w:spacing w:line="360" w:lineRule="auto"/>
        <w:jc w:val="both"/>
      </w:pPr>
      <w:r>
        <w:rPr>
          <w:b/>
          <w:bCs/>
        </w:rPr>
        <w:t>Λειτουργικός / Ρυθμιστικός κίνδυνος.</w:t>
      </w:r>
    </w:p>
    <w:p w:rsidR="00BA0453" w:rsidRDefault="00BA0453" w:rsidP="00BA0453">
      <w:pPr>
        <w:pStyle w:val="Default"/>
        <w:spacing w:line="360" w:lineRule="auto"/>
        <w:ind w:left="360"/>
        <w:jc w:val="both"/>
      </w:pPr>
      <w:r>
        <w:t xml:space="preserve">Ενδεχόμενες τροποποιήσεις του ρυθμιστικού και νομοθετικού πλαισίου, η εφαρμογή των προβλέψεων του Μνημονίου </w:t>
      </w:r>
      <w:proofErr w:type="spellStart"/>
      <w:r>
        <w:t>κ.λ.π</w:t>
      </w:r>
      <w:proofErr w:type="spellEnd"/>
      <w:r>
        <w:t>., ενδέχεται να έχουν σημαντική επίπτωση στη λειτουργία, στην οικονομική κατάσταση, τα λειτουργικά αποτελέσματα και τη ρευστότητα της Εταιρείας.</w:t>
      </w:r>
    </w:p>
    <w:p w:rsidR="00BA0453" w:rsidRDefault="00BA0453" w:rsidP="00BA0453">
      <w:pPr>
        <w:pStyle w:val="Default"/>
        <w:numPr>
          <w:ilvl w:val="0"/>
          <w:numId w:val="10"/>
        </w:numPr>
        <w:spacing w:line="360" w:lineRule="auto"/>
        <w:jc w:val="both"/>
      </w:pPr>
      <w:r>
        <w:rPr>
          <w:b/>
          <w:bCs/>
        </w:rPr>
        <w:t>Κίνδυνοι που σχετίζονται με τον κλάδο που δραστηριοποιείται η Εταιρεία.</w:t>
      </w:r>
    </w:p>
    <w:p w:rsidR="00BA0453" w:rsidRDefault="00BA0453" w:rsidP="00BA0453">
      <w:pPr>
        <w:pStyle w:val="Default"/>
        <w:spacing w:line="360" w:lineRule="auto"/>
        <w:ind w:left="360"/>
        <w:jc w:val="both"/>
      </w:pPr>
      <w:r>
        <w:t xml:space="preserve">Δεν υπάρχουν ιδιαίτεροι κίνδυνοι για τον κλάδο πέρα από αυτούς που ισχύουν για το σύνολο της Αγοράς που βρίσκεται σε ύφεση </w:t>
      </w:r>
      <w:r>
        <w:rPr>
          <w:rFonts w:cs="Times New Roman"/>
          <w:color w:val="auto"/>
        </w:rPr>
        <w:t>και αβεβαιότητα που μπορεί να χαρακτηρίζει την Ελληνική αλλά και την παγκόσμια αγορά.</w:t>
      </w:r>
    </w:p>
    <w:p w:rsidR="00BA0453" w:rsidRDefault="00BA0453" w:rsidP="00BA0453">
      <w:pPr>
        <w:pStyle w:val="Default"/>
        <w:numPr>
          <w:ilvl w:val="0"/>
          <w:numId w:val="10"/>
        </w:numPr>
        <w:spacing w:line="360" w:lineRule="auto"/>
        <w:jc w:val="both"/>
      </w:pPr>
      <w:r>
        <w:rPr>
          <w:b/>
          <w:bCs/>
        </w:rPr>
        <w:t>Κίνδυνο ρευστότητας, κεφαλαίου</w:t>
      </w:r>
    </w:p>
    <w:p w:rsidR="00BA0453" w:rsidRDefault="00BA0453" w:rsidP="00BA0453">
      <w:pPr>
        <w:pStyle w:val="Default"/>
        <w:spacing w:line="360" w:lineRule="auto"/>
        <w:ind w:left="360"/>
        <w:jc w:val="both"/>
        <w:rPr>
          <w:rFonts w:cs="Times New Roman"/>
          <w:color w:val="auto"/>
        </w:rPr>
      </w:pPr>
      <w:r>
        <w:rPr>
          <w:rFonts w:cs="Times New Roman"/>
          <w:color w:val="auto"/>
        </w:rPr>
        <w:t>Αναφορικά με τον κίνδυνο ρευστότητας, επισημαίνουμε πως παρακολουθούμε προσεκτικά τις προγραμματισμένες πληρωμές για τις υποχρεώσεις της εταιρείας, καθώς και των ταμειακών εκροών από την καθημερινή της δραστηριότητα.</w:t>
      </w:r>
    </w:p>
    <w:p w:rsidR="00BA0453" w:rsidRDefault="00BA0453" w:rsidP="00BA0453">
      <w:pPr>
        <w:pStyle w:val="Default"/>
        <w:spacing w:line="360" w:lineRule="auto"/>
        <w:jc w:val="both"/>
        <w:rPr>
          <w:rFonts w:cs="Times New Roman"/>
          <w:color w:val="auto"/>
        </w:rPr>
      </w:pPr>
    </w:p>
    <w:p w:rsidR="00BA0453" w:rsidRDefault="00BA0453" w:rsidP="00BA0453">
      <w:pPr>
        <w:pStyle w:val="Default"/>
        <w:spacing w:line="360" w:lineRule="auto"/>
        <w:jc w:val="both"/>
        <w:rPr>
          <w:rFonts w:cs="Times New Roman"/>
          <w:color w:val="auto"/>
        </w:rPr>
      </w:pPr>
    </w:p>
    <w:p w:rsidR="00BA0453" w:rsidRDefault="00BA0453" w:rsidP="00BA0453">
      <w:pPr>
        <w:numPr>
          <w:ilvl w:val="0"/>
          <w:numId w:val="2"/>
        </w:numPr>
        <w:spacing w:line="360" w:lineRule="auto"/>
        <w:jc w:val="both"/>
        <w:rPr>
          <w:rFonts w:ascii="Tahoma" w:hAnsi="Tahoma" w:cs="Tahoma"/>
          <w:b/>
          <w:bCs/>
          <w:szCs w:val="20"/>
          <w:u w:val="single"/>
        </w:rPr>
      </w:pPr>
      <w:r>
        <w:rPr>
          <w:rFonts w:ascii="Tahoma" w:hAnsi="Tahoma" w:cs="Tahoma"/>
          <w:b/>
          <w:bCs/>
          <w:szCs w:val="20"/>
          <w:u w:val="single"/>
        </w:rPr>
        <w:t>Περιβαλλοντικά ζητήματα.</w:t>
      </w:r>
    </w:p>
    <w:p w:rsidR="00BA0453" w:rsidRDefault="00BA0453" w:rsidP="00BA0453">
      <w:pPr>
        <w:spacing w:before="100" w:beforeAutospacing="1" w:line="360" w:lineRule="auto"/>
        <w:jc w:val="both"/>
        <w:rPr>
          <w:rFonts w:ascii="Tahoma" w:hAnsi="Tahoma"/>
        </w:rPr>
      </w:pPr>
      <w:r>
        <w:rPr>
          <w:rFonts w:ascii="Tahoma" w:hAnsi="Tahoma"/>
        </w:rPr>
        <w:t xml:space="preserve">Η εταιρεία, αναγνωρίζει τις υποχρεώσεις της απέναντι στο περιβάλλον και της ανάγκης συνεχούς βελτίωσης των περιβαλλοντικών επιδόσεών της, έτσι ώστε να επιτυγχάνει μια ισορροπημένη οικονομική ανάπτυξη σε αρμονία με την </w:t>
      </w:r>
      <w:r>
        <w:rPr>
          <w:rFonts w:ascii="Tahoma" w:hAnsi="Tahoma"/>
        </w:rPr>
        <w:lastRenderedPageBreak/>
        <w:t>προστασία του περιβάλλοντος. Η περιβαλλοντική πολιτική της, εστιάζεται στα ακόλουθα:</w:t>
      </w:r>
    </w:p>
    <w:p w:rsidR="00BA0453" w:rsidRDefault="00BA0453" w:rsidP="00BA0453">
      <w:pPr>
        <w:numPr>
          <w:ilvl w:val="0"/>
          <w:numId w:val="10"/>
        </w:numPr>
        <w:spacing w:before="100" w:beforeAutospacing="1" w:line="360" w:lineRule="auto"/>
        <w:jc w:val="both"/>
        <w:rPr>
          <w:rFonts w:ascii="Tahoma" w:hAnsi="Tahoma"/>
        </w:rPr>
      </w:pPr>
      <w:r>
        <w:rPr>
          <w:rFonts w:ascii="Tahoma" w:hAnsi="Tahoma"/>
        </w:rPr>
        <w:t xml:space="preserve">Διαχείριση των παραγόμενων στερεών και υγρών αποβλήτων , δίνοντας προτεραιότητα στην χωριστή συλλογή τους και την ανακύκλωση </w:t>
      </w:r>
    </w:p>
    <w:p w:rsidR="00BA0453" w:rsidRDefault="00BA0453" w:rsidP="00BA0453">
      <w:pPr>
        <w:numPr>
          <w:ilvl w:val="0"/>
          <w:numId w:val="10"/>
        </w:numPr>
        <w:spacing w:before="100" w:beforeAutospacing="1" w:line="360" w:lineRule="auto"/>
        <w:jc w:val="both"/>
        <w:rPr>
          <w:rFonts w:ascii="Tahoma" w:hAnsi="Tahoma"/>
        </w:rPr>
      </w:pPr>
      <w:r>
        <w:rPr>
          <w:rFonts w:ascii="Tahoma" w:hAnsi="Tahoma"/>
        </w:rPr>
        <w:t xml:space="preserve">Εξοικονόμηση ενέργειας με την ανάπτυξη συστήματος παρακολούθησης της κατανάλωσης φυσικών πόρων </w:t>
      </w:r>
    </w:p>
    <w:p w:rsidR="00BA0453" w:rsidRDefault="00BA0453" w:rsidP="00BA0453">
      <w:pPr>
        <w:numPr>
          <w:ilvl w:val="0"/>
          <w:numId w:val="10"/>
        </w:numPr>
        <w:spacing w:before="100" w:beforeAutospacing="1" w:line="360" w:lineRule="auto"/>
        <w:jc w:val="both"/>
        <w:rPr>
          <w:rFonts w:ascii="Calibri" w:hAnsi="Calibri"/>
          <w:sz w:val="22"/>
          <w:szCs w:val="22"/>
          <w:lang w:eastAsia="en-US"/>
        </w:rPr>
      </w:pPr>
      <w:r>
        <w:rPr>
          <w:rFonts w:ascii="Tahoma" w:hAnsi="Tahoma"/>
        </w:rPr>
        <w:t xml:space="preserve">Διαρκή ενημέρωση του προσωπικού σε θέματα περιβάλλοντος </w:t>
      </w:r>
    </w:p>
    <w:p w:rsidR="00BA0453" w:rsidRDefault="00BA0453" w:rsidP="00BA0453">
      <w:pPr>
        <w:numPr>
          <w:ilvl w:val="0"/>
          <w:numId w:val="10"/>
        </w:numPr>
        <w:spacing w:before="100" w:beforeAutospacing="1" w:line="360" w:lineRule="auto"/>
        <w:jc w:val="both"/>
        <w:rPr>
          <w:rFonts w:ascii="Calibri" w:hAnsi="Calibri"/>
          <w:sz w:val="22"/>
          <w:szCs w:val="22"/>
          <w:lang w:eastAsia="en-US"/>
        </w:rPr>
      </w:pPr>
      <w:r>
        <w:rPr>
          <w:rFonts w:ascii="Tahoma" w:hAnsi="Tahoma"/>
        </w:rPr>
        <w:t>Εκπαίδευση των εργαζομένων σε θέματα προστασίας του περιβάλλοντος.</w:t>
      </w:r>
    </w:p>
    <w:p w:rsidR="00BA0453" w:rsidRDefault="00BA0453" w:rsidP="00BA0453">
      <w:pPr>
        <w:spacing w:line="360" w:lineRule="auto"/>
        <w:ind w:left="426"/>
        <w:jc w:val="both"/>
        <w:rPr>
          <w:rFonts w:ascii="Tahoma" w:hAnsi="Tahoma"/>
        </w:rPr>
      </w:pPr>
    </w:p>
    <w:p w:rsidR="00BA0453" w:rsidRDefault="00BA0453" w:rsidP="00BA0453">
      <w:pPr>
        <w:pStyle w:val="Default"/>
        <w:spacing w:line="360" w:lineRule="auto"/>
        <w:jc w:val="both"/>
        <w:rPr>
          <w:rFonts w:cs="Times New Roman"/>
          <w:color w:val="auto"/>
        </w:rPr>
      </w:pPr>
      <w:r>
        <w:rPr>
          <w:rFonts w:cs="Times New Roman"/>
          <w:color w:val="auto"/>
        </w:rPr>
        <w:t xml:space="preserve">Στα πλαίσια λειτουργίας των δραστηριοτήτων της εταιρεία μας, στόχος μας είναι η όσο το δυνατό λιγότερη κατανάλωση πόρων με εφαρμογή πολιτικών στοχεύουμε στη μείωση της κατανάλωσης της ενέργειας της εταιρείας μας. </w:t>
      </w:r>
    </w:p>
    <w:p w:rsidR="00BA0453" w:rsidRDefault="00BA0453" w:rsidP="00BA0453">
      <w:pPr>
        <w:numPr>
          <w:ilvl w:val="0"/>
          <w:numId w:val="11"/>
        </w:numPr>
        <w:autoSpaceDE w:val="0"/>
        <w:autoSpaceDN w:val="0"/>
        <w:adjustRightInd w:val="0"/>
        <w:spacing w:line="360" w:lineRule="auto"/>
        <w:rPr>
          <w:rFonts w:ascii="Tahoma" w:hAnsi="Tahoma"/>
        </w:rPr>
      </w:pPr>
      <w:r>
        <w:rPr>
          <w:rFonts w:ascii="Tahoma" w:hAnsi="Tahoma"/>
        </w:rPr>
        <w:t xml:space="preserve">Ανακύκλωση υλικών και αναλωσίμων. Τα απορρίμματα όπως π.χ. χαρτί, </w:t>
      </w:r>
      <w:proofErr w:type="spellStart"/>
      <w:r>
        <w:rPr>
          <w:rFonts w:ascii="Tahoma" w:hAnsi="Tahoma"/>
        </w:rPr>
        <w:t>toner</w:t>
      </w:r>
      <w:proofErr w:type="spellEnd"/>
      <w:r>
        <w:rPr>
          <w:rFonts w:ascii="Tahoma" w:hAnsi="Tahoma"/>
        </w:rPr>
        <w:t xml:space="preserve"> και οικιακές μπαταρίες ανακυκλώνονται σε τακτική βάση συμβάλλοντας στη μείωση της άμεσης περιβαλλοντικής μας επίδρασης.</w:t>
      </w:r>
    </w:p>
    <w:p w:rsidR="00BA0453" w:rsidRDefault="00BA0453" w:rsidP="00BA0453">
      <w:pPr>
        <w:numPr>
          <w:ilvl w:val="0"/>
          <w:numId w:val="11"/>
        </w:numPr>
        <w:autoSpaceDE w:val="0"/>
        <w:autoSpaceDN w:val="0"/>
        <w:adjustRightInd w:val="0"/>
        <w:spacing w:line="360" w:lineRule="auto"/>
        <w:rPr>
          <w:rFonts w:ascii="Tahoma" w:hAnsi="Tahoma"/>
        </w:rPr>
      </w:pPr>
      <w:r>
        <w:rPr>
          <w:rFonts w:ascii="Tahoma" w:hAnsi="Tahoma"/>
        </w:rPr>
        <w:t xml:space="preserve">Λάμπες τεχνολογίας </w:t>
      </w:r>
      <w:r>
        <w:rPr>
          <w:rFonts w:ascii="Tahoma" w:hAnsi="Tahoma"/>
          <w:lang w:val="en-US"/>
        </w:rPr>
        <w:t>LED</w:t>
      </w:r>
      <w:r>
        <w:rPr>
          <w:rFonts w:ascii="Tahoma" w:hAnsi="Tahoma"/>
        </w:rPr>
        <w:t xml:space="preserve"> σε όλους τους χώρους της εταιρείας μας μειώνοντας την κατανάλωση ενέργειας.</w:t>
      </w:r>
      <w:r>
        <w:t xml:space="preserve"> </w:t>
      </w:r>
    </w:p>
    <w:p w:rsidR="00BA0453" w:rsidRDefault="00BA0453" w:rsidP="00BA0453">
      <w:pPr>
        <w:numPr>
          <w:ilvl w:val="0"/>
          <w:numId w:val="11"/>
        </w:numPr>
        <w:autoSpaceDE w:val="0"/>
        <w:autoSpaceDN w:val="0"/>
        <w:adjustRightInd w:val="0"/>
        <w:spacing w:line="360" w:lineRule="auto"/>
        <w:rPr>
          <w:rFonts w:ascii="Tahoma" w:hAnsi="Tahoma"/>
        </w:rPr>
      </w:pPr>
      <w:r>
        <w:rPr>
          <w:rFonts w:ascii="Tahoma" w:hAnsi="Tahoma"/>
        </w:rPr>
        <w:t>Διαρκή ενημέρωση του προσωπικού σε θέματα περιβάλλοντος</w:t>
      </w:r>
    </w:p>
    <w:p w:rsidR="00BA0453" w:rsidRDefault="00BA0453" w:rsidP="00BA0453">
      <w:pPr>
        <w:numPr>
          <w:ilvl w:val="0"/>
          <w:numId w:val="11"/>
        </w:numPr>
        <w:autoSpaceDE w:val="0"/>
        <w:autoSpaceDN w:val="0"/>
        <w:adjustRightInd w:val="0"/>
        <w:spacing w:line="360" w:lineRule="auto"/>
        <w:rPr>
          <w:rFonts w:ascii="Tahoma" w:hAnsi="Tahoma"/>
        </w:rPr>
      </w:pPr>
      <w:r>
        <w:rPr>
          <w:rFonts w:ascii="Tahoma" w:hAnsi="Tahoma"/>
        </w:rPr>
        <w:t>Εκπαίδευση των εργαζομένων σε θέματα προστασίας του περιβάλλοντος.</w:t>
      </w:r>
    </w:p>
    <w:p w:rsidR="00BA0453" w:rsidRDefault="00BA0453" w:rsidP="00BA0453">
      <w:pPr>
        <w:autoSpaceDE w:val="0"/>
        <w:autoSpaceDN w:val="0"/>
        <w:adjustRightInd w:val="0"/>
        <w:spacing w:line="360" w:lineRule="auto"/>
        <w:ind w:left="360"/>
        <w:rPr>
          <w:rFonts w:ascii="Tahoma" w:hAnsi="Tahoma"/>
        </w:rPr>
      </w:pPr>
    </w:p>
    <w:p w:rsidR="00BA0453" w:rsidRDefault="00BA0453" w:rsidP="00BA0453">
      <w:pPr>
        <w:autoSpaceDE w:val="0"/>
        <w:autoSpaceDN w:val="0"/>
        <w:adjustRightInd w:val="0"/>
        <w:spacing w:line="360" w:lineRule="auto"/>
        <w:ind w:left="360"/>
        <w:jc w:val="both"/>
        <w:rPr>
          <w:rFonts w:ascii="Tahoma" w:hAnsi="Tahoma"/>
        </w:rPr>
      </w:pPr>
      <w:r>
        <w:rPr>
          <w:rFonts w:ascii="Tahoma" w:hAnsi="Tahoma"/>
        </w:rPr>
        <w:t xml:space="preserve">Η Εταιρεία, ΚΑΒΒΟΥΡΗΣ Δ ΚΑΙ ΥΙΟΙ Α.Ε. λόγω του αντικειμένου της δεν </w:t>
      </w:r>
      <w:proofErr w:type="spellStart"/>
      <w:r>
        <w:rPr>
          <w:rFonts w:ascii="Tahoma" w:hAnsi="Tahoma"/>
        </w:rPr>
        <w:t>αναπτύσει</w:t>
      </w:r>
      <w:proofErr w:type="spellEnd"/>
      <w:r>
        <w:rPr>
          <w:rFonts w:ascii="Tahoma" w:hAnsi="Tahoma"/>
        </w:rPr>
        <w:t xml:space="preserve"> πράσινα εμπορεύματα και δεν επιβαρύνει ιδιαίτερα το περιβάλλον κατά την μεταφορά και διάθεση των εμπορευμάτων ή υπηρεσιών της. Καταναλώνει ενέργεια μόνο από </w:t>
      </w:r>
      <w:proofErr w:type="spellStart"/>
      <w:r>
        <w:rPr>
          <w:rFonts w:ascii="Tahoma" w:hAnsi="Tahoma"/>
        </w:rPr>
        <w:t>πάροχο</w:t>
      </w:r>
      <w:proofErr w:type="spellEnd"/>
      <w:r>
        <w:rPr>
          <w:rFonts w:ascii="Tahoma" w:hAnsi="Tahoma"/>
        </w:rPr>
        <w:t xml:space="preserve"> ηλεκτρικού ρεύματος συνεχίζοντας την αντικατάσταση λαμπτήρων φωτισμού από νέους τεχνολογίας </w:t>
      </w:r>
      <w:r>
        <w:rPr>
          <w:rFonts w:ascii="Tahoma" w:hAnsi="Tahoma"/>
          <w:lang w:val="en-US"/>
        </w:rPr>
        <w:t>LED</w:t>
      </w:r>
      <w:r>
        <w:rPr>
          <w:rFonts w:ascii="Tahoma" w:hAnsi="Tahoma"/>
        </w:rPr>
        <w:t xml:space="preserve">. </w:t>
      </w:r>
    </w:p>
    <w:p w:rsidR="00BA0453" w:rsidRDefault="00BA0453" w:rsidP="00BA0453">
      <w:pPr>
        <w:autoSpaceDE w:val="0"/>
        <w:autoSpaceDN w:val="0"/>
        <w:adjustRightInd w:val="0"/>
        <w:spacing w:line="360" w:lineRule="auto"/>
        <w:ind w:left="360"/>
        <w:jc w:val="both"/>
        <w:rPr>
          <w:rFonts w:ascii="Tahoma" w:hAnsi="Tahoma"/>
        </w:rPr>
      </w:pPr>
    </w:p>
    <w:p w:rsidR="00BA0453" w:rsidRDefault="00BA0453" w:rsidP="00BA0453">
      <w:pPr>
        <w:autoSpaceDE w:val="0"/>
        <w:autoSpaceDN w:val="0"/>
        <w:adjustRightInd w:val="0"/>
        <w:spacing w:line="360" w:lineRule="auto"/>
        <w:ind w:left="360"/>
        <w:jc w:val="both"/>
        <w:rPr>
          <w:rFonts w:ascii="Tahoma" w:hAnsi="Tahoma"/>
        </w:rPr>
      </w:pPr>
    </w:p>
    <w:p w:rsidR="00BA0453" w:rsidRDefault="00BA0453" w:rsidP="00BA0453">
      <w:pPr>
        <w:numPr>
          <w:ilvl w:val="0"/>
          <w:numId w:val="2"/>
        </w:numPr>
        <w:spacing w:line="360" w:lineRule="auto"/>
        <w:jc w:val="both"/>
        <w:rPr>
          <w:rFonts w:ascii="Tahoma" w:hAnsi="Tahoma"/>
          <w:b/>
          <w:bCs/>
        </w:rPr>
      </w:pPr>
      <w:r>
        <w:t xml:space="preserve"> </w:t>
      </w:r>
      <w:r>
        <w:rPr>
          <w:rFonts w:ascii="Tahoma" w:hAnsi="Tahoma"/>
          <w:b/>
          <w:bCs/>
        </w:rPr>
        <w:t>Εργασιακά ζητήματα.</w:t>
      </w:r>
    </w:p>
    <w:p w:rsidR="00BA0453" w:rsidRDefault="00BA0453" w:rsidP="00BA0453">
      <w:pPr>
        <w:spacing w:line="360" w:lineRule="auto"/>
        <w:ind w:left="426"/>
        <w:jc w:val="both"/>
        <w:rPr>
          <w:rFonts w:ascii="Tahoma" w:hAnsi="Tahoma"/>
        </w:rPr>
      </w:pPr>
    </w:p>
    <w:p w:rsidR="00BA0453" w:rsidRDefault="00BA0453" w:rsidP="00BA0453">
      <w:pPr>
        <w:autoSpaceDE w:val="0"/>
        <w:autoSpaceDN w:val="0"/>
        <w:adjustRightInd w:val="0"/>
        <w:spacing w:line="360" w:lineRule="auto"/>
        <w:jc w:val="both"/>
        <w:rPr>
          <w:rFonts w:ascii="Tahoma" w:hAnsi="Tahoma"/>
        </w:rPr>
      </w:pPr>
      <w:r>
        <w:rPr>
          <w:rFonts w:ascii="Tahoma" w:hAnsi="Tahoma"/>
        </w:rPr>
        <w:t xml:space="preserve">Η Εταιρεία ΚΑΒΒΟΥΡΗΣ Δ ΚΑΙ ΥΙΟΙ Α.Ε. σέβεται τις Διεθνείς Αρχές Ανθρωπίνων Δικαιωμάτων που συμπεριλαμβάνονται στη Διεθνή </w:t>
      </w:r>
      <w:proofErr w:type="spellStart"/>
      <w:r>
        <w:rPr>
          <w:rFonts w:ascii="Tahoma" w:hAnsi="Tahoma"/>
        </w:rPr>
        <w:t>Διακύρηξη</w:t>
      </w:r>
      <w:proofErr w:type="spellEnd"/>
      <w:r>
        <w:rPr>
          <w:rFonts w:ascii="Tahoma" w:hAnsi="Tahoma"/>
        </w:rPr>
        <w:t xml:space="preserve"> για τα Ανθρώπινα Δικαιώματα του Οργανισμού Ηνωμένων Εθνών και ειδικότερα μεταξύ άλλων τις αρχές:</w:t>
      </w:r>
    </w:p>
    <w:p w:rsidR="00BA0453" w:rsidRDefault="00BA0453" w:rsidP="00BA0453">
      <w:pPr>
        <w:numPr>
          <w:ilvl w:val="0"/>
          <w:numId w:val="12"/>
        </w:numPr>
        <w:autoSpaceDE w:val="0"/>
        <w:autoSpaceDN w:val="0"/>
        <w:adjustRightInd w:val="0"/>
        <w:spacing w:line="360" w:lineRule="auto"/>
        <w:jc w:val="both"/>
        <w:rPr>
          <w:rFonts w:ascii="Tahoma" w:hAnsi="Tahoma"/>
        </w:rPr>
      </w:pPr>
      <w:r>
        <w:rPr>
          <w:rFonts w:ascii="Tahoma" w:hAnsi="Tahoma"/>
        </w:rPr>
        <w:t>της ίσης μεταχείρισης</w:t>
      </w:r>
    </w:p>
    <w:p w:rsidR="00BA0453" w:rsidRDefault="00BA0453" w:rsidP="00BA0453">
      <w:pPr>
        <w:numPr>
          <w:ilvl w:val="0"/>
          <w:numId w:val="12"/>
        </w:numPr>
        <w:autoSpaceDE w:val="0"/>
        <w:autoSpaceDN w:val="0"/>
        <w:adjustRightInd w:val="0"/>
        <w:spacing w:line="360" w:lineRule="auto"/>
        <w:jc w:val="both"/>
        <w:rPr>
          <w:rFonts w:ascii="Tahoma" w:hAnsi="Tahoma"/>
        </w:rPr>
      </w:pPr>
      <w:r>
        <w:rPr>
          <w:rFonts w:ascii="Tahoma" w:hAnsi="Tahoma"/>
        </w:rPr>
        <w:t>σεβασμού των ανθρωπίνων δικαιωμάτων</w:t>
      </w:r>
    </w:p>
    <w:p w:rsidR="00BA0453" w:rsidRDefault="00BA0453" w:rsidP="00BA0453">
      <w:pPr>
        <w:numPr>
          <w:ilvl w:val="0"/>
          <w:numId w:val="12"/>
        </w:numPr>
        <w:autoSpaceDE w:val="0"/>
        <w:autoSpaceDN w:val="0"/>
        <w:adjustRightInd w:val="0"/>
        <w:spacing w:line="360" w:lineRule="auto"/>
        <w:jc w:val="both"/>
        <w:rPr>
          <w:rFonts w:ascii="Tahoma" w:hAnsi="Tahoma"/>
        </w:rPr>
      </w:pPr>
      <w:r>
        <w:rPr>
          <w:rFonts w:ascii="Tahoma" w:hAnsi="Tahoma"/>
        </w:rPr>
        <w:t>της διαφορετικότητας</w:t>
      </w:r>
    </w:p>
    <w:p w:rsidR="00BA0453" w:rsidRDefault="00BA0453" w:rsidP="00BA0453">
      <w:pPr>
        <w:numPr>
          <w:ilvl w:val="0"/>
          <w:numId w:val="12"/>
        </w:numPr>
        <w:autoSpaceDE w:val="0"/>
        <w:autoSpaceDN w:val="0"/>
        <w:adjustRightInd w:val="0"/>
        <w:spacing w:line="360" w:lineRule="auto"/>
        <w:jc w:val="both"/>
        <w:rPr>
          <w:rFonts w:ascii="Tahoma" w:hAnsi="Tahoma"/>
        </w:rPr>
      </w:pPr>
      <w:r>
        <w:rPr>
          <w:rFonts w:ascii="Tahoma" w:hAnsi="Tahoma"/>
        </w:rPr>
        <w:t>της παροχής ίσων ευκαιριών προς όλους τους εργαζόμενους της και</w:t>
      </w:r>
    </w:p>
    <w:p w:rsidR="00BA0453" w:rsidRDefault="00BA0453" w:rsidP="00BA0453">
      <w:pPr>
        <w:numPr>
          <w:ilvl w:val="0"/>
          <w:numId w:val="12"/>
        </w:numPr>
        <w:autoSpaceDE w:val="0"/>
        <w:autoSpaceDN w:val="0"/>
        <w:adjustRightInd w:val="0"/>
        <w:spacing w:line="360" w:lineRule="auto"/>
        <w:jc w:val="both"/>
        <w:rPr>
          <w:rFonts w:ascii="Tahoma" w:hAnsi="Tahoma"/>
        </w:rPr>
      </w:pPr>
      <w:r>
        <w:rPr>
          <w:rFonts w:ascii="Tahoma" w:hAnsi="Tahoma"/>
        </w:rPr>
        <w:t>της αποφυγής χρήσης παιδικής ή καταναγκαστικής εργασίας.</w:t>
      </w:r>
    </w:p>
    <w:p w:rsidR="00BA0453" w:rsidRDefault="00BA0453" w:rsidP="00BA0453">
      <w:pPr>
        <w:autoSpaceDE w:val="0"/>
        <w:autoSpaceDN w:val="0"/>
        <w:adjustRightInd w:val="0"/>
        <w:spacing w:line="360" w:lineRule="auto"/>
        <w:jc w:val="both"/>
        <w:rPr>
          <w:rFonts w:ascii="Tahoma" w:hAnsi="Tahoma"/>
        </w:rPr>
      </w:pPr>
      <w:r>
        <w:rPr>
          <w:rFonts w:ascii="Tahoma" w:hAnsi="Tahoma"/>
        </w:rPr>
        <w:t>Η διασφάλιση των ανθρωπίνων δικαιωμάτων, αποτελεί βασικό ζήτημα για την εταιρεία μας  με γνώμονα τη διασφάλιση της ισοτιμίας, της ίσης μεταχείρισης κάθε πελάτη και αποτρέπει κάθε είδους ρατσιστικής συμπεριφοράς.</w:t>
      </w:r>
    </w:p>
    <w:p w:rsidR="00BA0453" w:rsidRDefault="00BA0453" w:rsidP="00BA0453">
      <w:pPr>
        <w:autoSpaceDE w:val="0"/>
        <w:autoSpaceDN w:val="0"/>
        <w:adjustRightInd w:val="0"/>
        <w:spacing w:line="360" w:lineRule="auto"/>
        <w:jc w:val="both"/>
        <w:rPr>
          <w:rFonts w:ascii="Tahoma" w:hAnsi="Tahoma" w:cs="Tahoma"/>
          <w:szCs w:val="20"/>
        </w:rPr>
      </w:pPr>
      <w:r>
        <w:rPr>
          <w:rFonts w:ascii="Tahoma" w:hAnsi="Tahoma"/>
        </w:rPr>
        <w:t xml:space="preserve">Η Εταιρεία φροντίζει για την διασφάλιση των κατάλληλων συνθηκών εργασίας και την τήρηση των βασικών κανόνων υγείας και ασφάλειας με στόχο την διατήρηση ενός ασφαλούς περιβάλλοντος εργασίας χωρίς κίνδυνο εργατικού ατυχήματος. Η Εταιρεία ΚΑΒΒΟΥΡΗΣ Δ ΚΑΙ ΥΙΟΙ Α.Ε. διαθέτει τεχνικό ασφαλείας σύμφωνα με την ισχύουσα νομοθεσία και σέβεται τα δικαιώματα των εργαζομένων την συνδικαλιστική ελευθερία τηρώντας την εργατική Νομοθεσία. Σε όλους τους χώρους εργασίας διατηρεί υλικά πρώτων βοηθειών και εκπαιδεύει συστηματικά τους εργαζόμενους είτε με εσωτερικά ή με εξωτερικά σεμινάρια. </w:t>
      </w:r>
    </w:p>
    <w:p w:rsidR="00BA0453" w:rsidRDefault="00BA0453" w:rsidP="00BA0453">
      <w:pPr>
        <w:spacing w:line="360" w:lineRule="auto"/>
        <w:ind w:left="426" w:hanging="426"/>
        <w:jc w:val="both"/>
        <w:rPr>
          <w:rFonts w:ascii="Tahoma" w:hAnsi="Tahoma" w:cs="Tahoma"/>
          <w:szCs w:val="20"/>
        </w:rPr>
      </w:pPr>
    </w:p>
    <w:p w:rsidR="00BA0453" w:rsidRDefault="00BA0453" w:rsidP="00BA0453">
      <w:pPr>
        <w:spacing w:line="360" w:lineRule="auto"/>
        <w:ind w:left="426" w:hanging="426"/>
        <w:jc w:val="both"/>
        <w:rPr>
          <w:rFonts w:ascii="Tahoma" w:hAnsi="Tahoma" w:cs="Tahoma"/>
          <w:szCs w:val="20"/>
        </w:rPr>
      </w:pPr>
    </w:p>
    <w:p w:rsidR="00BA0453" w:rsidRDefault="00BA0453" w:rsidP="00BA0453">
      <w:pPr>
        <w:numPr>
          <w:ilvl w:val="0"/>
          <w:numId w:val="2"/>
        </w:numPr>
        <w:spacing w:line="360" w:lineRule="auto"/>
        <w:jc w:val="both"/>
        <w:rPr>
          <w:rFonts w:ascii="Tahoma" w:hAnsi="Tahoma"/>
          <w:b/>
          <w:bCs/>
        </w:rPr>
      </w:pPr>
      <w:r>
        <w:rPr>
          <w:rFonts w:ascii="Tahoma" w:hAnsi="Tahoma"/>
          <w:b/>
          <w:bCs/>
        </w:rPr>
        <w:t>Χρηματοοικονομικοί και Μη Χρηματοοικονομικοί δείκτες.</w:t>
      </w:r>
    </w:p>
    <w:p w:rsidR="00BA0453" w:rsidRDefault="00BA0453" w:rsidP="00BA0453">
      <w:pPr>
        <w:spacing w:line="360" w:lineRule="auto"/>
        <w:ind w:left="426"/>
        <w:jc w:val="both"/>
        <w:rPr>
          <w:rFonts w:ascii="Tahoma" w:hAnsi="Tahoma"/>
        </w:rPr>
      </w:pPr>
    </w:p>
    <w:p w:rsidR="00BA0453" w:rsidRDefault="00BA0453" w:rsidP="00BA0453">
      <w:pPr>
        <w:spacing w:line="360" w:lineRule="auto"/>
        <w:ind w:left="360"/>
        <w:jc w:val="both"/>
        <w:rPr>
          <w:rFonts w:ascii="Tahoma" w:hAnsi="Tahoma" w:cs="Tahoma"/>
          <w:szCs w:val="20"/>
        </w:rPr>
      </w:pPr>
      <w:r>
        <w:rPr>
          <w:rFonts w:ascii="Tahoma" w:hAnsi="Tahoma" w:cs="Tahoma"/>
          <w:szCs w:val="20"/>
        </w:rPr>
        <w:t xml:space="preserve">Μη χρηματοοικονομικοί δείκτες δεν υπάρχουν. </w:t>
      </w:r>
    </w:p>
    <w:p w:rsidR="00BA0453" w:rsidRDefault="00BA0453" w:rsidP="00BA0453">
      <w:pPr>
        <w:spacing w:line="360" w:lineRule="auto"/>
        <w:ind w:left="426" w:hanging="426"/>
        <w:jc w:val="both"/>
        <w:rPr>
          <w:rFonts w:ascii="Tahoma" w:hAnsi="Tahoma" w:cs="Tahoma"/>
          <w:szCs w:val="20"/>
        </w:rPr>
      </w:pPr>
    </w:p>
    <w:p w:rsidR="00BA0453" w:rsidRDefault="00BA0453" w:rsidP="00BA0453">
      <w:pPr>
        <w:numPr>
          <w:ilvl w:val="0"/>
          <w:numId w:val="2"/>
        </w:numPr>
        <w:spacing w:line="360" w:lineRule="auto"/>
        <w:jc w:val="both"/>
        <w:rPr>
          <w:rFonts w:ascii="Tahoma" w:hAnsi="Tahoma"/>
          <w:b/>
          <w:bCs/>
        </w:rPr>
      </w:pPr>
      <w:r>
        <w:rPr>
          <w:rFonts w:ascii="Tahoma" w:hAnsi="Tahoma"/>
          <w:b/>
          <w:bCs/>
        </w:rPr>
        <w:t>Προβλεπόμενη εξέλιξη της οντότητας.</w:t>
      </w:r>
    </w:p>
    <w:p w:rsidR="00BA0453" w:rsidRDefault="00BA0453" w:rsidP="00BA0453">
      <w:pPr>
        <w:spacing w:line="360" w:lineRule="auto"/>
        <w:ind w:left="426"/>
        <w:jc w:val="both"/>
        <w:rPr>
          <w:rFonts w:ascii="Tahoma" w:hAnsi="Tahoma"/>
        </w:rPr>
      </w:pPr>
    </w:p>
    <w:p w:rsidR="00BA0453" w:rsidRDefault="00BA0453" w:rsidP="00BA0453">
      <w:pPr>
        <w:spacing w:line="360" w:lineRule="auto"/>
        <w:jc w:val="both"/>
        <w:rPr>
          <w:rFonts w:ascii="Tahoma" w:hAnsi="Tahoma" w:cs="Tahoma"/>
          <w:szCs w:val="20"/>
        </w:rPr>
      </w:pPr>
      <w:r>
        <w:rPr>
          <w:rFonts w:ascii="Tahoma" w:hAnsi="Tahoma" w:cs="Tahoma"/>
          <w:szCs w:val="20"/>
        </w:rPr>
        <w:t xml:space="preserve">Με δεδομένη την διαφαινόμενη διατήρηση του υφιστάμενου αρνητικού κλίματος, η διοίκηση της Εταιρείας παρακολουθεί διαρκώς τις εξελίξεις και </w:t>
      </w:r>
      <w:r>
        <w:rPr>
          <w:rFonts w:ascii="Tahoma" w:hAnsi="Tahoma" w:cs="Tahoma"/>
          <w:szCs w:val="20"/>
        </w:rPr>
        <w:lastRenderedPageBreak/>
        <w:t>προσαρμόζει τις κινήσεις, ενισχύοντας διαρκώς την ανταγωνιστικότητα και την αποτελεσματικότητα της.</w:t>
      </w:r>
    </w:p>
    <w:p w:rsidR="00BA0453" w:rsidRDefault="00BA0453" w:rsidP="00BA0453">
      <w:pPr>
        <w:spacing w:line="360" w:lineRule="auto"/>
        <w:jc w:val="both"/>
        <w:rPr>
          <w:rFonts w:ascii="Tahoma" w:hAnsi="Tahoma" w:cs="Tahoma"/>
          <w:szCs w:val="20"/>
        </w:rPr>
      </w:pPr>
      <w:r>
        <w:rPr>
          <w:rFonts w:ascii="Tahoma" w:hAnsi="Tahoma" w:cs="Tahoma"/>
          <w:szCs w:val="20"/>
        </w:rPr>
        <w:t xml:space="preserve">Ο κύκλος εργασιών της </w:t>
      </w:r>
      <w:proofErr w:type="spellStart"/>
      <w:r>
        <w:rPr>
          <w:rFonts w:ascii="Tahoma" w:hAnsi="Tahoma" w:cs="Tahoma"/>
          <w:szCs w:val="20"/>
        </w:rPr>
        <w:t>κλειομένης</w:t>
      </w:r>
      <w:proofErr w:type="spellEnd"/>
      <w:r>
        <w:rPr>
          <w:rFonts w:ascii="Tahoma" w:hAnsi="Tahoma" w:cs="Tahoma"/>
          <w:szCs w:val="20"/>
        </w:rPr>
        <w:t xml:space="preserve"> χρήσεως ανήλθε σε </w:t>
      </w:r>
      <w:r>
        <w:rPr>
          <w:rFonts w:ascii="Tahoma" w:hAnsi="Tahoma" w:cs="Tahoma"/>
          <w:b/>
          <w:bCs/>
          <w:szCs w:val="20"/>
        </w:rPr>
        <w:t>16.256,77€</w:t>
      </w:r>
      <w:r>
        <w:rPr>
          <w:rFonts w:ascii="Tahoma" w:hAnsi="Tahoma" w:cs="Tahoma"/>
          <w:szCs w:val="20"/>
        </w:rPr>
        <w:t xml:space="preserve"> και τα αποτελέσματα προ φόρων </w:t>
      </w:r>
      <w:r>
        <w:rPr>
          <w:rFonts w:ascii="Tahoma" w:hAnsi="Tahoma" w:cs="Tahoma"/>
          <w:b/>
          <w:bCs/>
          <w:szCs w:val="20"/>
        </w:rPr>
        <w:t>-37.816,76€</w:t>
      </w:r>
      <w:r>
        <w:rPr>
          <w:rFonts w:ascii="Tahoma" w:hAnsi="Tahoma" w:cs="Tahoma"/>
          <w:szCs w:val="20"/>
        </w:rPr>
        <w:t xml:space="preserve">. Η εταιρία πραγματοποίησε </w:t>
      </w:r>
      <w:r>
        <w:rPr>
          <w:rFonts w:ascii="Tahoma" w:hAnsi="Tahoma" w:cs="Tahoma"/>
          <w:b/>
          <w:bCs/>
          <w:szCs w:val="20"/>
        </w:rPr>
        <w:t>ζημιά</w:t>
      </w:r>
      <w:r>
        <w:rPr>
          <w:rFonts w:ascii="Tahoma" w:hAnsi="Tahoma" w:cs="Tahoma"/>
          <w:szCs w:val="20"/>
        </w:rPr>
        <w:t xml:space="preserve"> χρήσης </w:t>
      </w:r>
      <w:r>
        <w:rPr>
          <w:rFonts w:ascii="Tahoma" w:hAnsi="Tahoma" w:cs="Tahoma"/>
          <w:b/>
          <w:bCs/>
          <w:szCs w:val="20"/>
        </w:rPr>
        <w:t>-37.816,76€</w:t>
      </w:r>
      <w:r>
        <w:rPr>
          <w:rFonts w:ascii="Tahoma" w:hAnsi="Tahoma" w:cs="Tahoma"/>
          <w:szCs w:val="20"/>
        </w:rPr>
        <w:t xml:space="preserve">, και η φορολογική της υποχρέωση ανήλθε σε </w:t>
      </w:r>
      <w:r>
        <w:rPr>
          <w:rFonts w:ascii="Tahoma" w:hAnsi="Tahoma" w:cs="Tahoma"/>
          <w:b/>
          <w:bCs/>
          <w:szCs w:val="20"/>
        </w:rPr>
        <w:t>0,00€</w:t>
      </w:r>
      <w:r>
        <w:rPr>
          <w:rFonts w:ascii="Tahoma" w:hAnsi="Tahoma" w:cs="Tahoma"/>
          <w:szCs w:val="20"/>
        </w:rPr>
        <w:t xml:space="preserve">. Το τακτικό αποθεματικό της </w:t>
      </w:r>
      <w:proofErr w:type="spellStart"/>
      <w:r>
        <w:rPr>
          <w:rFonts w:ascii="Tahoma" w:hAnsi="Tahoma" w:cs="Tahoma"/>
          <w:szCs w:val="20"/>
        </w:rPr>
        <w:t>κλειόμενης</w:t>
      </w:r>
      <w:proofErr w:type="spellEnd"/>
      <w:r>
        <w:rPr>
          <w:rFonts w:ascii="Tahoma" w:hAnsi="Tahoma" w:cs="Tahoma"/>
          <w:szCs w:val="20"/>
        </w:rPr>
        <w:t xml:space="preserve"> χρήσης </w:t>
      </w:r>
      <w:r>
        <w:rPr>
          <w:rFonts w:ascii="Tahoma" w:hAnsi="Tahoma" w:cs="Tahoma"/>
          <w:b/>
          <w:bCs/>
          <w:szCs w:val="20"/>
        </w:rPr>
        <w:t>2018</w:t>
      </w:r>
      <w:r>
        <w:rPr>
          <w:rFonts w:ascii="Tahoma" w:hAnsi="Tahoma" w:cs="Tahoma"/>
          <w:szCs w:val="20"/>
        </w:rPr>
        <w:t xml:space="preserve"> διαμορφώθηκε σε </w:t>
      </w:r>
      <w:r>
        <w:rPr>
          <w:rFonts w:ascii="Tahoma" w:hAnsi="Tahoma" w:cs="Tahoma"/>
          <w:b/>
          <w:bCs/>
          <w:szCs w:val="20"/>
        </w:rPr>
        <w:t>0,00€</w:t>
      </w:r>
      <w:r>
        <w:rPr>
          <w:rFonts w:ascii="Tahoma" w:hAnsi="Tahoma" w:cs="Tahoma"/>
          <w:szCs w:val="20"/>
        </w:rPr>
        <w:t xml:space="preserve"> και το αποτέλεσμα εις νέο της χρήσης σε </w:t>
      </w:r>
      <w:r>
        <w:rPr>
          <w:rFonts w:ascii="Tahoma" w:hAnsi="Tahoma" w:cs="Tahoma"/>
          <w:b/>
          <w:bCs/>
          <w:szCs w:val="20"/>
        </w:rPr>
        <w:t>-37.816,76€</w:t>
      </w:r>
      <w:r>
        <w:rPr>
          <w:rFonts w:ascii="Tahoma" w:hAnsi="Tahoma" w:cs="Tahoma"/>
          <w:szCs w:val="20"/>
        </w:rPr>
        <w:t xml:space="preserve">.  </w:t>
      </w:r>
    </w:p>
    <w:p w:rsidR="00BA0453" w:rsidRDefault="00BA0453" w:rsidP="00BA0453">
      <w:pPr>
        <w:spacing w:line="360" w:lineRule="auto"/>
        <w:jc w:val="both"/>
        <w:rPr>
          <w:rFonts w:ascii="Tahoma" w:hAnsi="Tahoma" w:cs="Tahoma"/>
          <w:szCs w:val="20"/>
        </w:rPr>
      </w:pPr>
      <w:r>
        <w:rPr>
          <w:rFonts w:ascii="Tahoma" w:hAnsi="Tahoma" w:cs="Tahoma"/>
          <w:szCs w:val="20"/>
        </w:rPr>
        <w:t>Ο κυριότερος στόχος της διοίκησης για την επόμενη χρήση είναι η ανάπτυξη των πωλήσεων σε νέες αγορές, μέσα από καινοτόμες υπηρεσίες και εμπορεύματα σε παλιούς και νέους πελάτες.</w:t>
      </w:r>
    </w:p>
    <w:p w:rsidR="00BA0453" w:rsidRDefault="00BA0453" w:rsidP="00BA0453">
      <w:pPr>
        <w:spacing w:line="360" w:lineRule="auto"/>
        <w:jc w:val="both"/>
        <w:rPr>
          <w:rFonts w:ascii="Tahoma" w:hAnsi="Tahoma" w:cs="Tahoma"/>
          <w:szCs w:val="20"/>
        </w:rPr>
      </w:pPr>
      <w:r>
        <w:rPr>
          <w:rFonts w:ascii="Tahoma" w:hAnsi="Tahoma" w:cs="Tahoma"/>
          <w:szCs w:val="20"/>
        </w:rPr>
        <w:t xml:space="preserve">Μέχρι την σύνταξη της παρούσας έκθεσης, δεν υπάρχουν σημαντικά γεγονότα τα οποία να συνέβησαν από τη λήξη της </w:t>
      </w:r>
      <w:proofErr w:type="spellStart"/>
      <w:r>
        <w:rPr>
          <w:rFonts w:ascii="Tahoma" w:hAnsi="Tahoma" w:cs="Tahoma"/>
          <w:szCs w:val="20"/>
        </w:rPr>
        <w:t>κλειόμενης</w:t>
      </w:r>
      <w:proofErr w:type="spellEnd"/>
      <w:r>
        <w:rPr>
          <w:rFonts w:ascii="Tahoma" w:hAnsi="Tahoma" w:cs="Tahoma"/>
          <w:szCs w:val="20"/>
        </w:rPr>
        <w:t xml:space="preserve"> χρήσεως και τα οποία μπορούν να επηρεάσουν σημαντικά την οικονομική διάρθρωση ή την επιχειρηματική πορεία της Εταιρείας.</w:t>
      </w:r>
    </w:p>
    <w:p w:rsidR="00BA0453" w:rsidRDefault="00BA0453" w:rsidP="00BA0453">
      <w:pPr>
        <w:spacing w:line="360" w:lineRule="auto"/>
        <w:jc w:val="both"/>
        <w:rPr>
          <w:rFonts w:ascii="Tahoma" w:hAnsi="Tahoma" w:cs="Tahoma"/>
          <w:szCs w:val="20"/>
        </w:rPr>
      </w:pPr>
    </w:p>
    <w:p w:rsidR="00BA0453" w:rsidRDefault="00BA0453" w:rsidP="00BA0453">
      <w:pPr>
        <w:spacing w:line="360" w:lineRule="auto"/>
        <w:jc w:val="both"/>
        <w:rPr>
          <w:rFonts w:ascii="Tahoma" w:hAnsi="Tahoma" w:cs="Tahoma"/>
          <w:szCs w:val="20"/>
        </w:rPr>
      </w:pPr>
    </w:p>
    <w:p w:rsidR="00BA0453" w:rsidRDefault="00BA0453" w:rsidP="00BA0453">
      <w:pPr>
        <w:numPr>
          <w:ilvl w:val="0"/>
          <w:numId w:val="2"/>
        </w:numPr>
        <w:spacing w:line="360" w:lineRule="auto"/>
        <w:jc w:val="both"/>
        <w:rPr>
          <w:rFonts w:ascii="Tahoma" w:hAnsi="Tahoma"/>
          <w:b/>
          <w:bCs/>
        </w:rPr>
      </w:pPr>
      <w:r>
        <w:rPr>
          <w:rFonts w:ascii="Tahoma" w:hAnsi="Tahoma"/>
          <w:b/>
          <w:bCs/>
        </w:rPr>
        <w:t>Δραστηριότητα της Εταιρείας στον τομέα ερευνών και ανάπτυξης .</w:t>
      </w:r>
    </w:p>
    <w:p w:rsidR="00BA0453" w:rsidRDefault="00BA0453" w:rsidP="00BA0453">
      <w:pPr>
        <w:spacing w:line="360" w:lineRule="auto"/>
        <w:ind w:left="426"/>
        <w:jc w:val="both"/>
        <w:rPr>
          <w:rFonts w:ascii="Tahoma" w:hAnsi="Tahoma"/>
        </w:rPr>
      </w:pPr>
    </w:p>
    <w:p w:rsidR="00BA0453" w:rsidRDefault="00BA0453" w:rsidP="00BA0453">
      <w:pPr>
        <w:spacing w:line="360" w:lineRule="auto"/>
        <w:ind w:left="426"/>
        <w:jc w:val="both"/>
        <w:rPr>
          <w:rFonts w:ascii="Tahoma" w:hAnsi="Tahoma" w:cs="Tahoma"/>
          <w:szCs w:val="20"/>
        </w:rPr>
      </w:pPr>
      <w:r>
        <w:rPr>
          <w:rFonts w:ascii="Tahoma" w:hAnsi="Tahoma" w:cs="Tahoma"/>
          <w:szCs w:val="20"/>
        </w:rPr>
        <w:t>Η εταιρεία ΚΑΒΒΟΥΡΗΣ Δ ΚΑΙ ΥΙΟΙ Α.Ε. δεν πραγματοποίησε δαπάνες ή επενδύσεις στον τομέα «ερευνών και ανάπτυξης» στη χρήση 2018.</w:t>
      </w:r>
    </w:p>
    <w:p w:rsidR="00BA0453" w:rsidRDefault="00BA0453" w:rsidP="00BA0453">
      <w:pPr>
        <w:spacing w:line="360" w:lineRule="auto"/>
        <w:ind w:left="426" w:hanging="426"/>
        <w:jc w:val="both"/>
        <w:rPr>
          <w:rFonts w:ascii="Tahoma" w:hAnsi="Tahoma" w:cs="Tahoma"/>
          <w:szCs w:val="20"/>
        </w:rPr>
      </w:pPr>
    </w:p>
    <w:p w:rsidR="00BA0453" w:rsidRDefault="00BA0453" w:rsidP="00BA0453">
      <w:pPr>
        <w:numPr>
          <w:ilvl w:val="0"/>
          <w:numId w:val="2"/>
        </w:numPr>
        <w:spacing w:line="360" w:lineRule="auto"/>
        <w:jc w:val="both"/>
        <w:rPr>
          <w:rFonts w:ascii="Tahoma" w:hAnsi="Tahoma"/>
          <w:b/>
          <w:bCs/>
        </w:rPr>
      </w:pPr>
      <w:r>
        <w:rPr>
          <w:rFonts w:ascii="Tahoma" w:hAnsi="Tahoma"/>
          <w:b/>
          <w:bCs/>
        </w:rPr>
        <w:t>Πληροφορίες που αναφέρονται στην απόκτηση ιδίων μετοχών όπως προβλέπεται στην παράγραφο 9 του άρθρου 16 του ΚΝ.2190/1920.</w:t>
      </w:r>
    </w:p>
    <w:p w:rsidR="00BA0453" w:rsidRDefault="00BA0453" w:rsidP="00BA0453">
      <w:pPr>
        <w:spacing w:line="360" w:lineRule="auto"/>
        <w:ind w:left="426"/>
        <w:jc w:val="both"/>
        <w:rPr>
          <w:rFonts w:ascii="Tahoma" w:hAnsi="Tahoma" w:cs="Tahoma"/>
          <w:szCs w:val="20"/>
        </w:rPr>
      </w:pPr>
    </w:p>
    <w:p w:rsidR="00BA0453" w:rsidRDefault="00BA0453" w:rsidP="00BA0453">
      <w:pPr>
        <w:spacing w:line="360" w:lineRule="auto"/>
        <w:ind w:left="426"/>
        <w:jc w:val="both"/>
        <w:rPr>
          <w:rFonts w:ascii="Tahoma" w:hAnsi="Tahoma" w:cs="Tahoma"/>
          <w:szCs w:val="20"/>
        </w:rPr>
      </w:pPr>
      <w:r>
        <w:rPr>
          <w:rFonts w:ascii="Tahoma" w:hAnsi="Tahoma" w:cs="Tahoma"/>
          <w:szCs w:val="20"/>
        </w:rPr>
        <w:t>Η εταιρεία ΚΑΒΒΟΥΡΗΣ Δ ΚΑΙ ΥΙΟΙ Α.Ε. κατά την διάρκεια της χρήσης 2018 δεν έχει αποκτήσει δικές της μετοχές είτε η ίδια είτε με πρόσωπο που ενεργεί στο όνομά του αλλά για λογαριασμό της.</w:t>
      </w:r>
    </w:p>
    <w:p w:rsidR="00BA0453" w:rsidRDefault="00BA0453" w:rsidP="00BA0453">
      <w:pPr>
        <w:spacing w:line="360" w:lineRule="auto"/>
        <w:ind w:left="426" w:hanging="426"/>
        <w:jc w:val="both"/>
        <w:rPr>
          <w:rFonts w:ascii="Tahoma" w:hAnsi="Tahoma" w:cs="Tahoma"/>
          <w:szCs w:val="20"/>
        </w:rPr>
      </w:pPr>
    </w:p>
    <w:p w:rsidR="00BA0453" w:rsidRDefault="00BA0453" w:rsidP="00BA0453">
      <w:pPr>
        <w:numPr>
          <w:ilvl w:val="0"/>
          <w:numId w:val="2"/>
        </w:numPr>
        <w:spacing w:line="360" w:lineRule="auto"/>
        <w:jc w:val="both"/>
        <w:rPr>
          <w:rFonts w:ascii="Tahoma" w:hAnsi="Tahoma"/>
          <w:b/>
          <w:bCs/>
        </w:rPr>
      </w:pPr>
      <w:r>
        <w:rPr>
          <w:rFonts w:ascii="Tahoma" w:hAnsi="Tahoma"/>
          <w:b/>
          <w:bCs/>
        </w:rPr>
        <w:t>Υποκαταστήματα της Εταιρείας.</w:t>
      </w:r>
    </w:p>
    <w:p w:rsidR="00BA0453" w:rsidRDefault="00BA0453" w:rsidP="00BA0453">
      <w:pPr>
        <w:spacing w:line="360" w:lineRule="auto"/>
        <w:ind w:left="426"/>
        <w:jc w:val="both"/>
        <w:rPr>
          <w:rFonts w:ascii="Tahoma" w:hAnsi="Tahoma" w:cs="Tahoma"/>
          <w:szCs w:val="20"/>
        </w:rPr>
      </w:pPr>
    </w:p>
    <w:p w:rsidR="00BA0453" w:rsidRDefault="00BA0453" w:rsidP="00BA0453">
      <w:pPr>
        <w:spacing w:line="360" w:lineRule="auto"/>
        <w:ind w:left="426"/>
        <w:jc w:val="both"/>
        <w:rPr>
          <w:rFonts w:ascii="Tahoma" w:hAnsi="Tahoma" w:cs="Tahoma"/>
          <w:szCs w:val="20"/>
        </w:rPr>
      </w:pPr>
      <w:r>
        <w:rPr>
          <w:rFonts w:ascii="Tahoma" w:hAnsi="Tahoma" w:cs="Tahoma"/>
          <w:szCs w:val="20"/>
        </w:rPr>
        <w:lastRenderedPageBreak/>
        <w:t>Η εταιρεία δεν διατηρεί υποκαταστήματα.</w:t>
      </w:r>
    </w:p>
    <w:p w:rsidR="00BA0453" w:rsidRDefault="00BA0453" w:rsidP="00BA0453">
      <w:pPr>
        <w:spacing w:line="360" w:lineRule="auto"/>
        <w:ind w:left="426"/>
        <w:jc w:val="both"/>
        <w:rPr>
          <w:rFonts w:ascii="Tahoma" w:hAnsi="Tahoma" w:cs="Tahoma"/>
          <w:szCs w:val="20"/>
        </w:rPr>
      </w:pPr>
    </w:p>
    <w:p w:rsidR="00BA0453" w:rsidRDefault="00BA0453" w:rsidP="00BA0453">
      <w:pPr>
        <w:spacing w:line="360" w:lineRule="auto"/>
        <w:ind w:firstLine="426"/>
        <w:jc w:val="both"/>
        <w:rPr>
          <w:rFonts w:ascii="Tahoma" w:hAnsi="Tahoma"/>
          <w:b/>
          <w:bCs/>
        </w:rPr>
      </w:pPr>
      <w:r>
        <w:rPr>
          <w:rFonts w:ascii="Tahoma" w:hAnsi="Tahoma"/>
          <w:b/>
          <w:bCs/>
        </w:rPr>
        <w:t>10. Χρήση «χρηματοπιστωτικών μέσων».</w:t>
      </w:r>
    </w:p>
    <w:p w:rsidR="00BA0453" w:rsidRDefault="00BA0453" w:rsidP="00BA0453">
      <w:pPr>
        <w:spacing w:line="360" w:lineRule="auto"/>
        <w:ind w:left="426"/>
        <w:jc w:val="both"/>
        <w:rPr>
          <w:rFonts w:ascii="Tahoma" w:hAnsi="Tahoma" w:cs="Tahoma"/>
          <w:szCs w:val="20"/>
        </w:rPr>
      </w:pPr>
    </w:p>
    <w:p w:rsidR="00BA0453" w:rsidRDefault="00BA0453" w:rsidP="00BA0453">
      <w:pPr>
        <w:spacing w:line="360" w:lineRule="auto"/>
        <w:ind w:left="426"/>
        <w:jc w:val="both"/>
        <w:rPr>
          <w:rFonts w:ascii="Tahoma" w:hAnsi="Tahoma" w:cs="Tahoma"/>
          <w:szCs w:val="20"/>
        </w:rPr>
      </w:pPr>
      <w:r>
        <w:rPr>
          <w:rFonts w:ascii="Tahoma" w:hAnsi="Tahoma" w:cs="Tahoma"/>
          <w:szCs w:val="20"/>
        </w:rPr>
        <w:t>Η εταιρεία δεν χρησιμοποιεί χρηματοπιστωτικά μέσα όπως :</w:t>
      </w:r>
    </w:p>
    <w:p w:rsidR="00BA0453" w:rsidRDefault="00BA0453" w:rsidP="00BA0453">
      <w:pPr>
        <w:numPr>
          <w:ilvl w:val="0"/>
          <w:numId w:val="13"/>
        </w:numPr>
        <w:spacing w:line="360" w:lineRule="auto"/>
        <w:jc w:val="both"/>
        <w:rPr>
          <w:rFonts w:ascii="Tahoma" w:hAnsi="Tahoma" w:cs="Tahoma"/>
          <w:szCs w:val="20"/>
        </w:rPr>
      </w:pPr>
      <w:r>
        <w:rPr>
          <w:rFonts w:ascii="Tahoma" w:hAnsi="Tahoma" w:cs="Tahoma"/>
          <w:szCs w:val="20"/>
        </w:rPr>
        <w:t xml:space="preserve">Τα μέσα χρηματαγοράς. </w:t>
      </w:r>
    </w:p>
    <w:p w:rsidR="00BA0453" w:rsidRDefault="00BA0453" w:rsidP="00BA0453">
      <w:pPr>
        <w:numPr>
          <w:ilvl w:val="0"/>
          <w:numId w:val="13"/>
        </w:numPr>
        <w:spacing w:line="360" w:lineRule="auto"/>
        <w:jc w:val="both"/>
        <w:rPr>
          <w:rFonts w:ascii="Tahoma" w:hAnsi="Tahoma" w:cs="Tahoma"/>
          <w:szCs w:val="20"/>
        </w:rPr>
      </w:pPr>
      <w:r>
        <w:rPr>
          <w:rFonts w:ascii="Tahoma" w:hAnsi="Tahoma" w:cs="Tahoma"/>
          <w:szCs w:val="20"/>
        </w:rPr>
        <w:t xml:space="preserve">Τα μερίδια οργανισμών συλλογικών επενδύσεων. </w:t>
      </w:r>
    </w:p>
    <w:p w:rsidR="00BA0453" w:rsidRDefault="00BA0453" w:rsidP="00BA0453">
      <w:pPr>
        <w:numPr>
          <w:ilvl w:val="0"/>
          <w:numId w:val="13"/>
        </w:numPr>
        <w:spacing w:line="360" w:lineRule="auto"/>
        <w:jc w:val="both"/>
        <w:rPr>
          <w:rFonts w:ascii="Tahoma" w:hAnsi="Tahoma" w:cs="Tahoma"/>
          <w:szCs w:val="20"/>
        </w:rPr>
      </w:pPr>
      <w:r>
        <w:rPr>
          <w:rFonts w:ascii="Tahoma" w:hAnsi="Tahoma" w:cs="Tahoma"/>
          <w:szCs w:val="20"/>
        </w:rPr>
        <w:t xml:space="preserve">Οι κινητές αξίες. </w:t>
      </w:r>
    </w:p>
    <w:p w:rsidR="00BA0453" w:rsidRDefault="00BA0453" w:rsidP="00BA0453">
      <w:pPr>
        <w:numPr>
          <w:ilvl w:val="0"/>
          <w:numId w:val="13"/>
        </w:numPr>
        <w:spacing w:line="360" w:lineRule="auto"/>
        <w:jc w:val="both"/>
        <w:rPr>
          <w:rFonts w:ascii="Tahoma" w:hAnsi="Tahoma" w:cs="Tahoma"/>
          <w:szCs w:val="20"/>
        </w:rPr>
      </w:pPr>
      <w:r>
        <w:rPr>
          <w:rFonts w:ascii="Tahoma" w:hAnsi="Tahoma" w:cs="Tahoma"/>
          <w:szCs w:val="20"/>
        </w:rPr>
        <w:t xml:space="preserve">Τα συμβόλαια δικαιωμάτων προαίρεσης. </w:t>
      </w:r>
    </w:p>
    <w:p w:rsidR="00BA0453" w:rsidRDefault="00BA0453" w:rsidP="00BA0453">
      <w:pPr>
        <w:numPr>
          <w:ilvl w:val="0"/>
          <w:numId w:val="13"/>
        </w:numPr>
        <w:spacing w:line="360" w:lineRule="auto"/>
        <w:jc w:val="both"/>
        <w:rPr>
          <w:rFonts w:ascii="Tahoma" w:hAnsi="Tahoma" w:cs="Tahoma"/>
          <w:szCs w:val="20"/>
        </w:rPr>
      </w:pPr>
      <w:r>
        <w:rPr>
          <w:rFonts w:ascii="Tahoma" w:hAnsi="Tahoma" w:cs="Tahoma"/>
          <w:szCs w:val="20"/>
        </w:rPr>
        <w:t xml:space="preserve">τα συμβόλαια μελλοντικής εκπλήρωσης. </w:t>
      </w:r>
    </w:p>
    <w:p w:rsidR="00BA0453" w:rsidRDefault="00BA0453" w:rsidP="00BA0453">
      <w:pPr>
        <w:numPr>
          <w:ilvl w:val="0"/>
          <w:numId w:val="13"/>
        </w:numPr>
        <w:spacing w:line="360" w:lineRule="auto"/>
        <w:jc w:val="both"/>
        <w:rPr>
          <w:rFonts w:ascii="Tahoma" w:hAnsi="Tahoma" w:cs="Tahoma"/>
          <w:szCs w:val="20"/>
        </w:rPr>
      </w:pPr>
      <w:r>
        <w:rPr>
          <w:rFonts w:ascii="Tahoma" w:hAnsi="Tahoma" w:cs="Tahoma"/>
          <w:szCs w:val="20"/>
        </w:rPr>
        <w:t xml:space="preserve">προθεσμιακές συμβάσεις επιτοκίων. </w:t>
      </w:r>
    </w:p>
    <w:p w:rsidR="00BA0453" w:rsidRDefault="00BA0453" w:rsidP="00BA0453">
      <w:pPr>
        <w:numPr>
          <w:ilvl w:val="0"/>
          <w:numId w:val="13"/>
        </w:numPr>
        <w:spacing w:line="360" w:lineRule="auto"/>
        <w:jc w:val="both"/>
        <w:rPr>
          <w:rFonts w:ascii="Tahoma" w:hAnsi="Tahoma" w:cs="Tahoma"/>
          <w:szCs w:val="20"/>
        </w:rPr>
      </w:pPr>
      <w:r>
        <w:rPr>
          <w:rFonts w:ascii="Tahoma" w:hAnsi="Tahoma" w:cs="Tahoma"/>
          <w:szCs w:val="20"/>
        </w:rPr>
        <w:t>συμβάσεις ανταλλαγής (</w:t>
      </w:r>
      <w:proofErr w:type="spellStart"/>
      <w:r>
        <w:rPr>
          <w:rFonts w:ascii="Tahoma" w:hAnsi="Tahoma" w:cs="Tahoma"/>
          <w:szCs w:val="20"/>
        </w:rPr>
        <w:t>swaps</w:t>
      </w:r>
      <w:proofErr w:type="spellEnd"/>
      <w:r>
        <w:rPr>
          <w:rFonts w:ascii="Tahoma" w:hAnsi="Tahoma" w:cs="Tahoma"/>
          <w:szCs w:val="20"/>
        </w:rPr>
        <w:t>).</w:t>
      </w:r>
    </w:p>
    <w:p w:rsidR="00BA0453" w:rsidRDefault="00BA0453" w:rsidP="00BA0453">
      <w:pPr>
        <w:spacing w:line="360" w:lineRule="auto"/>
        <w:ind w:left="426" w:hanging="426"/>
        <w:jc w:val="both"/>
        <w:rPr>
          <w:rFonts w:ascii="Tahoma" w:hAnsi="Tahoma" w:cs="Tahoma"/>
          <w:szCs w:val="20"/>
        </w:rPr>
      </w:pPr>
    </w:p>
    <w:p w:rsidR="00BA0453" w:rsidRDefault="00BA0453" w:rsidP="00BA0453">
      <w:pPr>
        <w:spacing w:line="360" w:lineRule="auto"/>
        <w:ind w:left="426" w:hanging="426"/>
        <w:jc w:val="both"/>
        <w:rPr>
          <w:rFonts w:ascii="Tahoma" w:hAnsi="Tahoma" w:cs="Tahoma"/>
          <w:szCs w:val="20"/>
        </w:rPr>
      </w:pPr>
      <w:r>
        <w:rPr>
          <w:rFonts w:ascii="Tahoma" w:hAnsi="Tahoma" w:cs="Tahoma"/>
          <w:szCs w:val="20"/>
        </w:rPr>
        <w:t xml:space="preserve">           Μετά από τα παραπάνω κύριοι μέτοχοι παρακαλείσθε όπως:</w:t>
      </w:r>
    </w:p>
    <w:p w:rsidR="00BA0453" w:rsidRDefault="00BA0453" w:rsidP="00BA0453">
      <w:pPr>
        <w:spacing w:line="360" w:lineRule="auto"/>
        <w:ind w:left="426" w:hanging="426"/>
        <w:jc w:val="both"/>
        <w:rPr>
          <w:rFonts w:ascii="Tahoma" w:hAnsi="Tahoma" w:cs="Tahoma"/>
          <w:szCs w:val="20"/>
        </w:rPr>
      </w:pPr>
      <w:r>
        <w:rPr>
          <w:rFonts w:ascii="Tahoma" w:hAnsi="Tahoma" w:cs="Tahoma"/>
          <w:szCs w:val="20"/>
        </w:rPr>
        <w:t xml:space="preserve"> </w:t>
      </w:r>
    </w:p>
    <w:p w:rsidR="00BA0453" w:rsidRDefault="00BA0453" w:rsidP="00BA0453">
      <w:pPr>
        <w:numPr>
          <w:ilvl w:val="0"/>
          <w:numId w:val="1"/>
        </w:numPr>
        <w:tabs>
          <w:tab w:val="clear" w:pos="735"/>
          <w:tab w:val="num" w:pos="1800"/>
        </w:tabs>
        <w:spacing w:line="360" w:lineRule="auto"/>
        <w:ind w:left="1800"/>
        <w:jc w:val="both"/>
        <w:rPr>
          <w:rFonts w:ascii="Tahoma" w:hAnsi="Tahoma" w:cs="Tahoma"/>
          <w:szCs w:val="20"/>
        </w:rPr>
      </w:pPr>
      <w:r>
        <w:rPr>
          <w:rFonts w:ascii="Tahoma" w:hAnsi="Tahoma" w:cs="Tahoma"/>
          <w:szCs w:val="20"/>
        </w:rPr>
        <w:t xml:space="preserve">Εγκρίνετε τις οικονομικές καταστάσεις καθώς και τη διάθεση των αποτελεσμάτων της χρήσεως .                                                 </w:t>
      </w:r>
    </w:p>
    <w:p w:rsidR="00BA0453" w:rsidRDefault="00BA0453" w:rsidP="00BA0453">
      <w:pPr>
        <w:numPr>
          <w:ilvl w:val="0"/>
          <w:numId w:val="1"/>
        </w:numPr>
        <w:tabs>
          <w:tab w:val="clear" w:pos="735"/>
          <w:tab w:val="num" w:pos="1800"/>
        </w:tabs>
        <w:spacing w:line="360" w:lineRule="auto"/>
        <w:ind w:left="1800"/>
        <w:jc w:val="both"/>
        <w:rPr>
          <w:rFonts w:ascii="Tahoma" w:hAnsi="Tahoma" w:cs="Tahoma"/>
          <w:szCs w:val="20"/>
        </w:rPr>
      </w:pPr>
      <w:r>
        <w:rPr>
          <w:rFonts w:ascii="Tahoma" w:hAnsi="Tahoma" w:cs="Tahoma"/>
          <w:szCs w:val="20"/>
        </w:rPr>
        <w:t>Απαλλάξετε το Δ.Σ. από κάθε ευθύνη αποζημιώσεως για τα πεπραγμένα της χρήσεως .</w:t>
      </w:r>
    </w:p>
    <w:p w:rsidR="00BA0453" w:rsidRDefault="00BA0453" w:rsidP="00BA0453">
      <w:pPr>
        <w:pStyle w:val="a4"/>
        <w:spacing w:line="360" w:lineRule="auto"/>
        <w:ind w:left="-426" w:right="-483"/>
        <w:rPr>
          <w:rFonts w:ascii="Tahoma" w:hAnsi="Tahoma" w:cs="Tahoma"/>
          <w:sz w:val="24"/>
        </w:rPr>
      </w:pPr>
    </w:p>
    <w:p w:rsidR="00BA0453" w:rsidRDefault="00BA0453" w:rsidP="00BA0453">
      <w:pPr>
        <w:pStyle w:val="2"/>
        <w:spacing w:line="360" w:lineRule="auto"/>
        <w:ind w:left="0" w:firstLine="720"/>
        <w:rPr>
          <w:rFonts w:ascii="Tahoma" w:hAnsi="Tahoma" w:cs="Tahoma"/>
        </w:rPr>
      </w:pPr>
      <w:r>
        <w:rPr>
          <w:rFonts w:ascii="Tahoma" w:hAnsi="Tahoma" w:cs="Tahoma"/>
        </w:rPr>
        <w:t>Μετά από συζήτηση η έκθεση εγκρίνεται ως έχει.</w:t>
      </w:r>
    </w:p>
    <w:p w:rsidR="00BA0453" w:rsidRDefault="00BA0453" w:rsidP="00BA0453">
      <w:pPr>
        <w:spacing w:line="360" w:lineRule="auto"/>
        <w:jc w:val="both"/>
        <w:rPr>
          <w:rFonts w:ascii="Tahoma" w:hAnsi="Tahoma" w:cs="Tahoma"/>
          <w:szCs w:val="20"/>
        </w:rPr>
      </w:pPr>
    </w:p>
    <w:tbl>
      <w:tblPr>
        <w:tblW w:w="10260" w:type="dxa"/>
        <w:tblInd w:w="108" w:type="dxa"/>
        <w:tblLook w:val="0000"/>
      </w:tblPr>
      <w:tblGrid>
        <w:gridCol w:w="10260"/>
      </w:tblGrid>
      <w:tr w:rsidR="00BA0453" w:rsidTr="009E2156">
        <w:trPr>
          <w:trHeight w:val="285"/>
        </w:trPr>
        <w:tc>
          <w:tcPr>
            <w:tcW w:w="7992" w:type="dxa"/>
            <w:tcBorders>
              <w:top w:val="nil"/>
              <w:left w:val="nil"/>
              <w:bottom w:val="nil"/>
              <w:right w:val="nil"/>
            </w:tcBorders>
            <w:shd w:val="clear" w:color="auto" w:fill="auto"/>
            <w:vAlign w:val="bottom"/>
          </w:tcPr>
          <w:p w:rsidR="00BA0453" w:rsidRDefault="00BA0453" w:rsidP="009E2156">
            <w:pPr>
              <w:jc w:val="center"/>
              <w:rPr>
                <w:rFonts w:ascii="Tahoma" w:hAnsi="Tahoma" w:cs="Tahoma"/>
                <w:b/>
                <w:bCs/>
                <w:color w:val="000000"/>
                <w:sz w:val="22"/>
                <w:szCs w:val="22"/>
              </w:rPr>
            </w:pPr>
            <w:r>
              <w:rPr>
                <w:rFonts w:ascii="Tahoma" w:hAnsi="Tahoma" w:cs="Tahoma"/>
                <w:b/>
                <w:bCs/>
                <w:color w:val="000000"/>
                <w:sz w:val="22"/>
                <w:szCs w:val="22"/>
              </w:rPr>
              <w:t>Ο ΠΡΟΕΔΡΟΣ</w:t>
            </w:r>
          </w:p>
        </w:tc>
      </w:tr>
      <w:tr w:rsidR="00BA0453" w:rsidTr="009E2156">
        <w:trPr>
          <w:trHeight w:val="285"/>
        </w:trPr>
        <w:tc>
          <w:tcPr>
            <w:tcW w:w="7992" w:type="dxa"/>
            <w:tcBorders>
              <w:top w:val="nil"/>
              <w:left w:val="nil"/>
              <w:bottom w:val="nil"/>
              <w:right w:val="nil"/>
            </w:tcBorders>
            <w:shd w:val="clear" w:color="auto" w:fill="auto"/>
            <w:vAlign w:val="bottom"/>
          </w:tcPr>
          <w:p w:rsidR="00BA0453" w:rsidRDefault="00BA0453" w:rsidP="009E2156">
            <w:pPr>
              <w:jc w:val="center"/>
              <w:rPr>
                <w:rFonts w:ascii="Tahoma" w:hAnsi="Tahoma" w:cs="Tahoma"/>
                <w:color w:val="000000"/>
                <w:sz w:val="22"/>
                <w:szCs w:val="22"/>
              </w:rPr>
            </w:pPr>
            <w:r>
              <w:rPr>
                <w:rFonts w:ascii="Tahoma" w:hAnsi="Tahoma" w:cs="Tahoma"/>
                <w:color w:val="000000"/>
                <w:sz w:val="22"/>
                <w:szCs w:val="22"/>
              </w:rPr>
              <w:t>KABB0YPHΣ IΩANNHΣ</w:t>
            </w:r>
          </w:p>
        </w:tc>
      </w:tr>
      <w:tr w:rsidR="00BA0453" w:rsidTr="009E2156">
        <w:trPr>
          <w:trHeight w:val="285"/>
        </w:trPr>
        <w:tc>
          <w:tcPr>
            <w:tcW w:w="7992" w:type="dxa"/>
            <w:tcBorders>
              <w:top w:val="nil"/>
              <w:left w:val="nil"/>
              <w:bottom w:val="nil"/>
              <w:right w:val="nil"/>
            </w:tcBorders>
            <w:shd w:val="clear" w:color="auto" w:fill="auto"/>
            <w:vAlign w:val="bottom"/>
          </w:tcPr>
          <w:p w:rsidR="00BA0453" w:rsidRDefault="00BA0453" w:rsidP="009E2156">
            <w:pPr>
              <w:jc w:val="center"/>
              <w:rPr>
                <w:rFonts w:ascii="Tahoma" w:hAnsi="Tahoma" w:cs="Tahoma"/>
                <w:color w:val="000000"/>
                <w:sz w:val="22"/>
                <w:szCs w:val="22"/>
              </w:rPr>
            </w:pPr>
            <w:r>
              <w:rPr>
                <w:rFonts w:ascii="Tahoma" w:hAnsi="Tahoma" w:cs="Tahoma"/>
                <w:color w:val="000000"/>
                <w:sz w:val="22"/>
                <w:szCs w:val="22"/>
              </w:rPr>
              <w:t>Τ.388714</w:t>
            </w:r>
          </w:p>
        </w:tc>
      </w:tr>
    </w:tbl>
    <w:p w:rsidR="005B284D" w:rsidRDefault="005B284D"/>
    <w:sectPr w:rsidR="005B284D" w:rsidSect="005B284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338E"/>
    <w:multiLevelType w:val="hybridMultilevel"/>
    <w:tmpl w:val="1DF0000A"/>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8F0773D"/>
    <w:multiLevelType w:val="hybridMultilevel"/>
    <w:tmpl w:val="47FE55CA"/>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BE27423"/>
    <w:multiLevelType w:val="hybridMultilevel"/>
    <w:tmpl w:val="60D2E4D8"/>
    <w:lvl w:ilvl="0" w:tplc="0408000D">
      <w:start w:val="1"/>
      <w:numFmt w:val="bullet"/>
      <w:lvlText w:val=""/>
      <w:lvlJc w:val="left"/>
      <w:pPr>
        <w:tabs>
          <w:tab w:val="num" w:pos="2520"/>
        </w:tabs>
        <w:ind w:left="2520" w:hanging="360"/>
      </w:pPr>
      <w:rPr>
        <w:rFonts w:ascii="Wingdings" w:hAnsi="Wingdings" w:hint="default"/>
      </w:rPr>
    </w:lvl>
    <w:lvl w:ilvl="1" w:tplc="04080003" w:tentative="1">
      <w:start w:val="1"/>
      <w:numFmt w:val="bullet"/>
      <w:lvlText w:val="o"/>
      <w:lvlJc w:val="left"/>
      <w:pPr>
        <w:tabs>
          <w:tab w:val="num" w:pos="3240"/>
        </w:tabs>
        <w:ind w:left="3240" w:hanging="360"/>
      </w:pPr>
      <w:rPr>
        <w:rFonts w:ascii="Courier New" w:hAnsi="Courier New" w:hint="default"/>
      </w:rPr>
    </w:lvl>
    <w:lvl w:ilvl="2" w:tplc="04080005" w:tentative="1">
      <w:start w:val="1"/>
      <w:numFmt w:val="bullet"/>
      <w:lvlText w:val=""/>
      <w:lvlJc w:val="left"/>
      <w:pPr>
        <w:tabs>
          <w:tab w:val="num" w:pos="3960"/>
        </w:tabs>
        <w:ind w:left="3960" w:hanging="360"/>
      </w:pPr>
      <w:rPr>
        <w:rFonts w:ascii="Wingdings" w:hAnsi="Wingdings" w:hint="default"/>
      </w:rPr>
    </w:lvl>
    <w:lvl w:ilvl="3" w:tplc="04080001" w:tentative="1">
      <w:start w:val="1"/>
      <w:numFmt w:val="bullet"/>
      <w:lvlText w:val=""/>
      <w:lvlJc w:val="left"/>
      <w:pPr>
        <w:tabs>
          <w:tab w:val="num" w:pos="4680"/>
        </w:tabs>
        <w:ind w:left="4680" w:hanging="360"/>
      </w:pPr>
      <w:rPr>
        <w:rFonts w:ascii="Symbol" w:hAnsi="Symbol" w:hint="default"/>
      </w:rPr>
    </w:lvl>
    <w:lvl w:ilvl="4" w:tplc="04080003" w:tentative="1">
      <w:start w:val="1"/>
      <w:numFmt w:val="bullet"/>
      <w:lvlText w:val="o"/>
      <w:lvlJc w:val="left"/>
      <w:pPr>
        <w:tabs>
          <w:tab w:val="num" w:pos="5400"/>
        </w:tabs>
        <w:ind w:left="5400" w:hanging="360"/>
      </w:pPr>
      <w:rPr>
        <w:rFonts w:ascii="Courier New" w:hAnsi="Courier New" w:hint="default"/>
      </w:rPr>
    </w:lvl>
    <w:lvl w:ilvl="5" w:tplc="04080005" w:tentative="1">
      <w:start w:val="1"/>
      <w:numFmt w:val="bullet"/>
      <w:lvlText w:val=""/>
      <w:lvlJc w:val="left"/>
      <w:pPr>
        <w:tabs>
          <w:tab w:val="num" w:pos="6120"/>
        </w:tabs>
        <w:ind w:left="6120" w:hanging="360"/>
      </w:pPr>
      <w:rPr>
        <w:rFonts w:ascii="Wingdings" w:hAnsi="Wingdings" w:hint="default"/>
      </w:rPr>
    </w:lvl>
    <w:lvl w:ilvl="6" w:tplc="04080001" w:tentative="1">
      <w:start w:val="1"/>
      <w:numFmt w:val="bullet"/>
      <w:lvlText w:val=""/>
      <w:lvlJc w:val="left"/>
      <w:pPr>
        <w:tabs>
          <w:tab w:val="num" w:pos="6840"/>
        </w:tabs>
        <w:ind w:left="6840" w:hanging="360"/>
      </w:pPr>
      <w:rPr>
        <w:rFonts w:ascii="Symbol" w:hAnsi="Symbol" w:hint="default"/>
      </w:rPr>
    </w:lvl>
    <w:lvl w:ilvl="7" w:tplc="04080003" w:tentative="1">
      <w:start w:val="1"/>
      <w:numFmt w:val="bullet"/>
      <w:lvlText w:val="o"/>
      <w:lvlJc w:val="left"/>
      <w:pPr>
        <w:tabs>
          <w:tab w:val="num" w:pos="7560"/>
        </w:tabs>
        <w:ind w:left="7560" w:hanging="360"/>
      </w:pPr>
      <w:rPr>
        <w:rFonts w:ascii="Courier New" w:hAnsi="Courier New" w:hint="default"/>
      </w:rPr>
    </w:lvl>
    <w:lvl w:ilvl="8" w:tplc="04080005" w:tentative="1">
      <w:start w:val="1"/>
      <w:numFmt w:val="bullet"/>
      <w:lvlText w:val=""/>
      <w:lvlJc w:val="left"/>
      <w:pPr>
        <w:tabs>
          <w:tab w:val="num" w:pos="8280"/>
        </w:tabs>
        <w:ind w:left="8280" w:hanging="360"/>
      </w:pPr>
      <w:rPr>
        <w:rFonts w:ascii="Wingdings" w:hAnsi="Wingdings" w:hint="default"/>
      </w:rPr>
    </w:lvl>
  </w:abstractNum>
  <w:abstractNum w:abstractNumId="3">
    <w:nsid w:val="210D1FA8"/>
    <w:multiLevelType w:val="hybridMultilevel"/>
    <w:tmpl w:val="56520A80"/>
    <w:lvl w:ilvl="0" w:tplc="0408000D">
      <w:start w:val="1"/>
      <w:numFmt w:val="bullet"/>
      <w:lvlText w:val=""/>
      <w:lvlJc w:val="left"/>
      <w:pPr>
        <w:tabs>
          <w:tab w:val="num" w:pos="1146"/>
        </w:tabs>
        <w:ind w:left="1146" w:hanging="360"/>
      </w:pPr>
      <w:rPr>
        <w:rFonts w:ascii="Wingdings" w:hAnsi="Wingdings" w:hint="default"/>
      </w:rPr>
    </w:lvl>
    <w:lvl w:ilvl="1" w:tplc="04080003">
      <w:start w:val="1"/>
      <w:numFmt w:val="bullet"/>
      <w:lvlText w:val="o"/>
      <w:lvlJc w:val="left"/>
      <w:pPr>
        <w:tabs>
          <w:tab w:val="num" w:pos="1866"/>
        </w:tabs>
        <w:ind w:left="1866" w:hanging="360"/>
      </w:pPr>
      <w:rPr>
        <w:rFonts w:ascii="Courier New" w:hAnsi="Courier New" w:hint="default"/>
      </w:rPr>
    </w:lvl>
    <w:lvl w:ilvl="2" w:tplc="04080005">
      <w:start w:val="1"/>
      <w:numFmt w:val="bullet"/>
      <w:lvlText w:val=""/>
      <w:lvlJc w:val="left"/>
      <w:pPr>
        <w:tabs>
          <w:tab w:val="num" w:pos="2586"/>
        </w:tabs>
        <w:ind w:left="2586" w:hanging="360"/>
      </w:pPr>
      <w:rPr>
        <w:rFonts w:ascii="Wingdings" w:hAnsi="Wingdings" w:hint="default"/>
      </w:rPr>
    </w:lvl>
    <w:lvl w:ilvl="3" w:tplc="0408000D">
      <w:start w:val="1"/>
      <w:numFmt w:val="bullet"/>
      <w:lvlText w:val=""/>
      <w:lvlJc w:val="left"/>
      <w:pPr>
        <w:tabs>
          <w:tab w:val="num" w:pos="3306"/>
        </w:tabs>
        <w:ind w:left="3306" w:hanging="360"/>
      </w:pPr>
      <w:rPr>
        <w:rFonts w:ascii="Wingdings" w:hAnsi="Wingdings" w:hint="default"/>
      </w:rPr>
    </w:lvl>
    <w:lvl w:ilvl="4" w:tplc="04080003" w:tentative="1">
      <w:start w:val="1"/>
      <w:numFmt w:val="bullet"/>
      <w:lvlText w:val="o"/>
      <w:lvlJc w:val="left"/>
      <w:pPr>
        <w:tabs>
          <w:tab w:val="num" w:pos="4026"/>
        </w:tabs>
        <w:ind w:left="4026" w:hanging="360"/>
      </w:pPr>
      <w:rPr>
        <w:rFonts w:ascii="Courier New" w:hAnsi="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4">
    <w:nsid w:val="38084195"/>
    <w:multiLevelType w:val="hybridMultilevel"/>
    <w:tmpl w:val="4B789260"/>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EEE3C29"/>
    <w:multiLevelType w:val="hybridMultilevel"/>
    <w:tmpl w:val="5C2C96C0"/>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56A6695D"/>
    <w:multiLevelType w:val="singleLevel"/>
    <w:tmpl w:val="B9BA8C3A"/>
    <w:lvl w:ilvl="0">
      <w:start w:val="7"/>
      <w:numFmt w:val="bullet"/>
      <w:lvlText w:val="-"/>
      <w:lvlJc w:val="left"/>
      <w:pPr>
        <w:tabs>
          <w:tab w:val="num" w:pos="735"/>
        </w:tabs>
        <w:ind w:left="735" w:hanging="360"/>
      </w:pPr>
    </w:lvl>
  </w:abstractNum>
  <w:abstractNum w:abstractNumId="7">
    <w:nsid w:val="5E8E2E5C"/>
    <w:multiLevelType w:val="hybridMultilevel"/>
    <w:tmpl w:val="65FC068C"/>
    <w:lvl w:ilvl="0" w:tplc="0408000D">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64C77D72"/>
    <w:multiLevelType w:val="hybridMultilevel"/>
    <w:tmpl w:val="81D4322E"/>
    <w:lvl w:ilvl="0" w:tplc="04080005">
      <w:start w:val="1"/>
      <w:numFmt w:val="bullet"/>
      <w:lvlText w:val=""/>
      <w:lvlJc w:val="left"/>
      <w:pPr>
        <w:tabs>
          <w:tab w:val="num" w:pos="1080"/>
        </w:tabs>
        <w:ind w:left="108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9">
    <w:nsid w:val="695F2462"/>
    <w:multiLevelType w:val="hybridMultilevel"/>
    <w:tmpl w:val="574ECEF4"/>
    <w:lvl w:ilvl="0" w:tplc="B22AAD2E">
      <w:start w:val="1"/>
      <w:numFmt w:val="decimal"/>
      <w:lvlText w:val="%1."/>
      <w:lvlJc w:val="left"/>
      <w:pPr>
        <w:tabs>
          <w:tab w:val="num" w:pos="786"/>
        </w:tabs>
        <w:ind w:left="786" w:hanging="360"/>
      </w:pPr>
      <w:rPr>
        <w:rFonts w:hint="default"/>
      </w:rPr>
    </w:lvl>
    <w:lvl w:ilvl="1" w:tplc="0408000D">
      <w:start w:val="1"/>
      <w:numFmt w:val="bullet"/>
      <w:lvlText w:val=""/>
      <w:lvlJc w:val="left"/>
      <w:pPr>
        <w:tabs>
          <w:tab w:val="num" w:pos="1506"/>
        </w:tabs>
        <w:ind w:left="1506" w:hanging="360"/>
      </w:pPr>
      <w:rPr>
        <w:rFonts w:ascii="Wingdings" w:hAnsi="Wingdings" w:hint="default"/>
      </w:r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10">
    <w:nsid w:val="75A92B8A"/>
    <w:multiLevelType w:val="hybridMultilevel"/>
    <w:tmpl w:val="1CB21CE4"/>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7EAA2608"/>
    <w:multiLevelType w:val="hybridMultilevel"/>
    <w:tmpl w:val="6D8286F6"/>
    <w:lvl w:ilvl="0" w:tplc="0408000D">
      <w:start w:val="1"/>
      <w:numFmt w:val="bullet"/>
      <w:lvlText w:val=""/>
      <w:lvlJc w:val="left"/>
      <w:pPr>
        <w:tabs>
          <w:tab w:val="num" w:pos="786"/>
        </w:tabs>
        <w:ind w:left="786" w:hanging="360"/>
      </w:pPr>
      <w:rPr>
        <w:rFonts w:ascii="Wingdings" w:hAnsi="Wingdings" w:hint="default"/>
      </w:rPr>
    </w:lvl>
    <w:lvl w:ilvl="1" w:tplc="04080003" w:tentative="1">
      <w:start w:val="1"/>
      <w:numFmt w:val="bullet"/>
      <w:lvlText w:val="o"/>
      <w:lvlJc w:val="left"/>
      <w:pPr>
        <w:tabs>
          <w:tab w:val="num" w:pos="1506"/>
        </w:tabs>
        <w:ind w:left="1506" w:hanging="360"/>
      </w:pPr>
      <w:rPr>
        <w:rFonts w:ascii="Courier New" w:hAnsi="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num w:numId="1">
    <w:abstractNumId w:val="6"/>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0453"/>
    <w:rsid w:val="00516331"/>
    <w:rsid w:val="005B284D"/>
    <w:rsid w:val="00BA0453"/>
    <w:rsid w:val="00DD02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453"/>
    <w:rPr>
      <w:sz w:val="24"/>
      <w:szCs w:val="24"/>
    </w:rPr>
  </w:style>
  <w:style w:type="paragraph" w:styleId="1">
    <w:name w:val="heading 1"/>
    <w:basedOn w:val="a"/>
    <w:next w:val="a"/>
    <w:link w:val="1Char"/>
    <w:qFormat/>
    <w:rsid w:val="00BA0453"/>
    <w:pPr>
      <w:keepNext/>
      <w:jc w:val="center"/>
      <w:outlineLvl w:val="0"/>
    </w:pPr>
    <w:rPr>
      <w:rFonts w:ascii="Tahoma" w:hAnsi="Tahoma" w:cs="Tahoma"/>
      <w:b/>
      <w:bCs/>
      <w:color w:val="000000"/>
      <w:sz w:val="28"/>
      <w:szCs w:val="22"/>
      <w:u w:val="single"/>
    </w:rPr>
  </w:style>
  <w:style w:type="paragraph" w:styleId="4">
    <w:name w:val="heading 4"/>
    <w:basedOn w:val="a"/>
    <w:next w:val="a"/>
    <w:link w:val="4Char"/>
    <w:qFormat/>
    <w:rsid w:val="00BA0453"/>
    <w:pPr>
      <w:keepNext/>
      <w:spacing w:line="360" w:lineRule="auto"/>
      <w:jc w:val="both"/>
      <w:outlineLvl w:val="3"/>
    </w:pPr>
    <w:rPr>
      <w:rFonts w:ascii="Tahoma" w:hAnsi="Tahoma" w:cs="Tahoma"/>
      <w:b/>
      <w:bCs/>
      <w:sz w:val="18"/>
    </w:rPr>
  </w:style>
  <w:style w:type="paragraph" w:styleId="5">
    <w:name w:val="heading 5"/>
    <w:basedOn w:val="a"/>
    <w:next w:val="a"/>
    <w:link w:val="5Char"/>
    <w:qFormat/>
    <w:rsid w:val="00DD028E"/>
    <w:pPr>
      <w:keepNext/>
      <w:tabs>
        <w:tab w:val="left" w:pos="8222"/>
      </w:tabs>
      <w:overflowPunct w:val="0"/>
      <w:autoSpaceDE w:val="0"/>
      <w:autoSpaceDN w:val="0"/>
      <w:adjustRightInd w:val="0"/>
      <w:spacing w:line="400" w:lineRule="atLeast"/>
      <w:ind w:right="618"/>
      <w:jc w:val="center"/>
      <w:outlineLvl w:val="4"/>
    </w:pPr>
    <w:rPr>
      <w:rFonts w:ascii="Verdana" w:eastAsia="Arial Unicode MS" w:hAnsi="Verdana" w:cs="Arial Unicode MS"/>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DD028E"/>
    <w:rPr>
      <w:rFonts w:ascii="Verdana" w:eastAsia="Arial Unicode MS" w:hAnsi="Verdana" w:cs="Arial Unicode MS"/>
      <w:b/>
      <w:sz w:val="24"/>
    </w:rPr>
  </w:style>
  <w:style w:type="character" w:styleId="a3">
    <w:name w:val="Emphasis"/>
    <w:basedOn w:val="a0"/>
    <w:qFormat/>
    <w:rsid w:val="00DD028E"/>
    <w:rPr>
      <w:i/>
      <w:iCs/>
    </w:rPr>
  </w:style>
  <w:style w:type="character" w:customStyle="1" w:styleId="1Char">
    <w:name w:val="Επικεφαλίδα 1 Char"/>
    <w:basedOn w:val="a0"/>
    <w:link w:val="1"/>
    <w:rsid w:val="00BA0453"/>
    <w:rPr>
      <w:rFonts w:ascii="Tahoma" w:hAnsi="Tahoma" w:cs="Tahoma"/>
      <w:b/>
      <w:bCs/>
      <w:color w:val="000000"/>
      <w:sz w:val="28"/>
      <w:szCs w:val="22"/>
      <w:u w:val="single"/>
    </w:rPr>
  </w:style>
  <w:style w:type="character" w:customStyle="1" w:styleId="4Char">
    <w:name w:val="Επικεφαλίδα 4 Char"/>
    <w:basedOn w:val="a0"/>
    <w:link w:val="4"/>
    <w:rsid w:val="00BA0453"/>
    <w:rPr>
      <w:rFonts w:ascii="Tahoma" w:hAnsi="Tahoma" w:cs="Tahoma"/>
      <w:b/>
      <w:bCs/>
      <w:sz w:val="18"/>
      <w:szCs w:val="24"/>
    </w:rPr>
  </w:style>
  <w:style w:type="paragraph" w:styleId="a4">
    <w:name w:val="Subtitle"/>
    <w:basedOn w:val="a"/>
    <w:link w:val="Char"/>
    <w:qFormat/>
    <w:rsid w:val="00BA0453"/>
    <w:pPr>
      <w:jc w:val="both"/>
    </w:pPr>
    <w:rPr>
      <w:sz w:val="26"/>
      <w:szCs w:val="20"/>
    </w:rPr>
  </w:style>
  <w:style w:type="character" w:customStyle="1" w:styleId="Char">
    <w:name w:val="Υπότιτλος Char"/>
    <w:basedOn w:val="a0"/>
    <w:link w:val="a4"/>
    <w:rsid w:val="00BA0453"/>
    <w:rPr>
      <w:sz w:val="26"/>
    </w:rPr>
  </w:style>
  <w:style w:type="paragraph" w:styleId="2">
    <w:name w:val="Body Text Indent 2"/>
    <w:basedOn w:val="a"/>
    <w:link w:val="2Char"/>
    <w:semiHidden/>
    <w:rsid w:val="00BA0453"/>
    <w:pPr>
      <w:ind w:left="-426"/>
      <w:jc w:val="both"/>
    </w:pPr>
    <w:rPr>
      <w:szCs w:val="20"/>
    </w:rPr>
  </w:style>
  <w:style w:type="character" w:customStyle="1" w:styleId="2Char">
    <w:name w:val="Σώμα κείμενου με εσοχή 2 Char"/>
    <w:basedOn w:val="a0"/>
    <w:link w:val="2"/>
    <w:semiHidden/>
    <w:rsid w:val="00BA0453"/>
    <w:rPr>
      <w:sz w:val="24"/>
    </w:rPr>
  </w:style>
  <w:style w:type="paragraph" w:styleId="a5">
    <w:name w:val="Body Text Indent"/>
    <w:basedOn w:val="a"/>
    <w:link w:val="Char0"/>
    <w:semiHidden/>
    <w:rsid w:val="00BA0453"/>
    <w:pPr>
      <w:ind w:left="-142" w:firstLine="142"/>
      <w:jc w:val="center"/>
    </w:pPr>
    <w:rPr>
      <w:rFonts w:ascii="Verdana" w:hAnsi="Verdana" w:cs="Tahoma"/>
      <w:b/>
    </w:rPr>
  </w:style>
  <w:style w:type="character" w:customStyle="1" w:styleId="Char0">
    <w:name w:val="Σώμα κείμενου με εσοχή Char"/>
    <w:basedOn w:val="a0"/>
    <w:link w:val="a5"/>
    <w:semiHidden/>
    <w:rsid w:val="00BA0453"/>
    <w:rPr>
      <w:rFonts w:ascii="Verdana" w:hAnsi="Verdana" w:cs="Tahoma"/>
      <w:b/>
      <w:sz w:val="24"/>
      <w:szCs w:val="24"/>
    </w:rPr>
  </w:style>
  <w:style w:type="paragraph" w:styleId="20">
    <w:name w:val="Body Text 2"/>
    <w:basedOn w:val="a"/>
    <w:link w:val="2Char0"/>
    <w:rsid w:val="00BA0453"/>
    <w:pPr>
      <w:jc w:val="both"/>
    </w:pPr>
    <w:rPr>
      <w:rFonts w:ascii="Tahoma" w:hAnsi="Tahoma" w:cs="Tahoma"/>
      <w:szCs w:val="20"/>
    </w:rPr>
  </w:style>
  <w:style w:type="character" w:customStyle="1" w:styleId="2Char0">
    <w:name w:val="Σώμα κείμενου 2 Char"/>
    <w:basedOn w:val="a0"/>
    <w:link w:val="20"/>
    <w:rsid w:val="00BA0453"/>
    <w:rPr>
      <w:rFonts w:ascii="Tahoma" w:hAnsi="Tahoma" w:cs="Tahoma"/>
      <w:sz w:val="24"/>
    </w:rPr>
  </w:style>
  <w:style w:type="paragraph" w:styleId="3">
    <w:name w:val="Body Text Indent 3"/>
    <w:basedOn w:val="a"/>
    <w:link w:val="3Char"/>
    <w:semiHidden/>
    <w:rsid w:val="00BA0453"/>
    <w:pPr>
      <w:ind w:left="426"/>
      <w:jc w:val="both"/>
    </w:pPr>
    <w:rPr>
      <w:rFonts w:ascii="Tahoma" w:hAnsi="Tahoma" w:cs="Tahoma"/>
      <w:szCs w:val="20"/>
    </w:rPr>
  </w:style>
  <w:style w:type="character" w:customStyle="1" w:styleId="3Char">
    <w:name w:val="Σώμα κείμενου με εσοχή 3 Char"/>
    <w:basedOn w:val="a0"/>
    <w:link w:val="3"/>
    <w:semiHidden/>
    <w:rsid w:val="00BA0453"/>
    <w:rPr>
      <w:rFonts w:ascii="Tahoma" w:hAnsi="Tahoma" w:cs="Tahoma"/>
      <w:sz w:val="24"/>
    </w:rPr>
  </w:style>
  <w:style w:type="paragraph" w:customStyle="1" w:styleId="Default">
    <w:name w:val="Default"/>
    <w:rsid w:val="00BA0453"/>
    <w:pPr>
      <w:autoSpaceDE w:val="0"/>
      <w:autoSpaceDN w:val="0"/>
      <w:adjustRightInd w:val="0"/>
    </w:pPr>
    <w:rPr>
      <w:rFonts w:ascii="Tahoma" w:hAnsi="Tahoma" w:cs="Tahoma"/>
      <w:color w:val="000000"/>
      <w:sz w:val="24"/>
      <w:szCs w:val="24"/>
    </w:rPr>
  </w:style>
  <w:style w:type="paragraph" w:customStyle="1" w:styleId="Style5">
    <w:name w:val="Style5"/>
    <w:basedOn w:val="a"/>
    <w:rsid w:val="00BA0453"/>
    <w:pPr>
      <w:widowControl w:val="0"/>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2071</Words>
  <Characters>11186</Characters>
  <Application>Microsoft Office Word</Application>
  <DocSecurity>0</DocSecurity>
  <Lines>93</Lines>
  <Paragraphs>26</Paragraphs>
  <ScaleCrop>false</ScaleCrop>
  <Company/>
  <LinksUpToDate>false</LinksUpToDate>
  <CharactersWithSpaces>13231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2</cp:revision>
  <dcterms:created xsi:type="dcterms:W3CDTF">2020-07-29T11:19:00Z</dcterms:created>
  <dcterms:modified xsi:type="dcterms:W3CDTF">2020-07-29T11:19:00Z</dcterms:modified>
</cp:coreProperties>
</file>